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EC30" w14:textId="77777777" w:rsidR="001752E3" w:rsidRPr="00497F97" w:rsidRDefault="001752E3" w:rsidP="001752E3">
      <w:pPr>
        <w:pStyle w:val="Heading1"/>
        <w:rPr>
          <w:rFonts w:ascii="Tahoma" w:hAnsi="Tahoma" w:cs="Tahoma"/>
          <w:b/>
          <w:bCs/>
          <w:sz w:val="28"/>
          <w:szCs w:val="28"/>
        </w:rPr>
      </w:pPr>
    </w:p>
    <w:p w14:paraId="77574D76" w14:textId="4044484E" w:rsidR="001752E3" w:rsidRPr="00497F97" w:rsidRDefault="001752E3" w:rsidP="001752E3">
      <w:pPr>
        <w:pStyle w:val="Heading1"/>
        <w:rPr>
          <w:rFonts w:ascii="Tahoma" w:hAnsi="Tahoma" w:cs="Tahoma"/>
          <w:b/>
          <w:bCs/>
          <w:sz w:val="28"/>
          <w:szCs w:val="28"/>
        </w:rPr>
      </w:pPr>
      <w:r w:rsidRPr="00497F97">
        <w:rPr>
          <w:rFonts w:ascii="Tahoma" w:hAnsi="Tahoma" w:cs="Tahoma"/>
          <w:b/>
          <w:bCs/>
          <w:sz w:val="28"/>
          <w:szCs w:val="28"/>
        </w:rPr>
        <w:t>Scottish colleges and university leadership checklist for respon</w:t>
      </w:r>
      <w:r w:rsidR="00061DBB" w:rsidRPr="00497F97">
        <w:rPr>
          <w:rFonts w:ascii="Tahoma" w:hAnsi="Tahoma" w:cs="Tahoma"/>
          <w:b/>
          <w:bCs/>
          <w:sz w:val="28"/>
          <w:szCs w:val="28"/>
        </w:rPr>
        <w:t>ding</w:t>
      </w:r>
      <w:r w:rsidRPr="00497F97">
        <w:rPr>
          <w:rFonts w:ascii="Tahoma" w:hAnsi="Tahoma" w:cs="Tahoma"/>
          <w:b/>
          <w:bCs/>
          <w:sz w:val="28"/>
          <w:szCs w:val="28"/>
        </w:rPr>
        <w:t xml:space="preserve"> to the climate and ecological emergency </w:t>
      </w:r>
    </w:p>
    <w:p w14:paraId="6B438FCA" w14:textId="7FB64B5D" w:rsidR="001752E3" w:rsidRPr="00497F97" w:rsidRDefault="001752E3" w:rsidP="001752E3">
      <w:pPr>
        <w:pStyle w:val="Heading1"/>
        <w:rPr>
          <w:rFonts w:ascii="Tahoma" w:hAnsi="Tahoma" w:cs="Tahoma"/>
          <w:color w:val="000000" w:themeColor="text1"/>
          <w:sz w:val="22"/>
          <w:szCs w:val="22"/>
        </w:rPr>
      </w:pPr>
      <w:r w:rsidRPr="00497F97">
        <w:rPr>
          <w:rFonts w:ascii="Tahoma" w:hAnsi="Tahoma" w:cs="Tahoma"/>
          <w:b/>
          <w:bCs/>
          <w:color w:val="000000" w:themeColor="text1"/>
          <w:sz w:val="22"/>
          <w:szCs w:val="22"/>
        </w:rPr>
        <w:t xml:space="preserve">Checklist context: </w:t>
      </w:r>
    </w:p>
    <w:p w14:paraId="416EE68C" w14:textId="3F4AE794" w:rsidR="001752E3" w:rsidRPr="00497F97" w:rsidRDefault="001752E3" w:rsidP="001752E3">
      <w:pPr>
        <w:rPr>
          <w:rFonts w:ascii="Tahoma" w:hAnsi="Tahoma" w:cs="Tahoma"/>
          <w:lang w:eastAsia="en-GB"/>
        </w:rPr>
      </w:pPr>
      <w:r w:rsidRPr="00497F97">
        <w:rPr>
          <w:rFonts w:ascii="Tahoma" w:hAnsi="Tahoma" w:cs="Tahoma"/>
          <w:lang w:eastAsia="en-GB"/>
        </w:rPr>
        <w:t xml:space="preserve">All public bodies listed in </w:t>
      </w:r>
      <w:hyperlink r:id="rId7" w:history="1">
        <w:r w:rsidRPr="00497F97">
          <w:rPr>
            <w:rStyle w:val="Hyperlink"/>
            <w:rFonts w:ascii="Tahoma" w:hAnsi="Tahoma" w:cs="Tahoma"/>
            <w:lang w:eastAsia="en-GB"/>
          </w:rPr>
          <w:t>Schedule 1 of the ‘Climate Change (Duties of Public Bodies; Reporting Requirements) (Scotland) Order 2015’</w:t>
        </w:r>
      </w:hyperlink>
      <w:r w:rsidRPr="00497F97">
        <w:rPr>
          <w:rFonts w:ascii="Tahoma" w:hAnsi="Tahoma" w:cs="Tahoma"/>
          <w:lang w:eastAsia="en-GB"/>
        </w:rPr>
        <w:t xml:space="preserve"> as amended by the </w:t>
      </w:r>
      <w:hyperlink r:id="rId8" w:history="1">
        <w:r w:rsidRPr="00497F97">
          <w:rPr>
            <w:rStyle w:val="Hyperlink"/>
            <w:rFonts w:ascii="Tahoma" w:hAnsi="Tahoma" w:cs="Tahoma"/>
            <w:lang w:eastAsia="en-GB"/>
          </w:rPr>
          <w:t>Climate Change (Duties of Public Bodies: Reporting Requirements) (Scotland) Amendment Order 2020</w:t>
        </w:r>
      </w:hyperlink>
      <w:r w:rsidRPr="00497F97">
        <w:rPr>
          <w:rFonts w:ascii="Tahoma" w:hAnsi="Tahoma" w:cs="Tahoma"/>
          <w:lang w:eastAsia="en-GB"/>
        </w:rPr>
        <w:t xml:space="preserve">, are required to report annually on compliance with climate change duties established under </w:t>
      </w:r>
      <w:hyperlink r:id="rId9" w:history="1">
        <w:r w:rsidRPr="00497F97">
          <w:rPr>
            <w:rStyle w:val="Hyperlink"/>
            <w:rFonts w:ascii="Tahoma" w:hAnsi="Tahoma" w:cs="Tahoma"/>
            <w:lang w:eastAsia="en-GB"/>
          </w:rPr>
          <w:t>S44 of the Climate Change (Scotland) Act 2009</w:t>
        </w:r>
      </w:hyperlink>
      <w:r w:rsidRPr="00497F97">
        <w:rPr>
          <w:rFonts w:ascii="Tahoma" w:hAnsi="Tahoma" w:cs="Tahoma"/>
          <w:lang w:eastAsia="en-GB"/>
        </w:rPr>
        <w:t xml:space="preserve"> and in accordance with </w:t>
      </w:r>
      <w:hyperlink r:id="rId10" w:history="1">
        <w:r w:rsidRPr="00497F97">
          <w:rPr>
            <w:rStyle w:val="Hyperlink"/>
            <w:rFonts w:ascii="Tahoma" w:hAnsi="Tahoma" w:cs="Tahoma"/>
            <w:lang w:eastAsia="en-GB"/>
          </w:rPr>
          <w:t>Schedule 2</w:t>
        </w:r>
      </w:hyperlink>
      <w:r w:rsidRPr="00497F97">
        <w:rPr>
          <w:rFonts w:ascii="Tahoma" w:hAnsi="Tahoma" w:cs="Tahoma"/>
          <w:lang w:eastAsia="en-GB"/>
        </w:rPr>
        <w:t xml:space="preserve"> of the 2015 Order. Mandatory </w:t>
      </w:r>
      <w:r w:rsidR="00061DBB" w:rsidRPr="00497F97">
        <w:rPr>
          <w:rFonts w:ascii="Tahoma" w:hAnsi="Tahoma" w:cs="Tahoma"/>
          <w:lang w:eastAsia="en-GB"/>
        </w:rPr>
        <w:t xml:space="preserve">Public Bodies Climate Change Duties (PBCCD) </w:t>
      </w:r>
      <w:r w:rsidRPr="00497F97">
        <w:rPr>
          <w:rFonts w:ascii="Tahoma" w:hAnsi="Tahoma" w:cs="Tahoma"/>
          <w:lang w:eastAsia="en-GB"/>
        </w:rPr>
        <w:t>reporting began in 2015/16.</w:t>
      </w:r>
    </w:p>
    <w:p w14:paraId="38FE4903" w14:textId="0033864D" w:rsidR="001752E3" w:rsidRDefault="001752E3" w:rsidP="001752E3">
      <w:pPr>
        <w:rPr>
          <w:rFonts w:ascii="Tahoma" w:hAnsi="Tahoma" w:cs="Tahoma"/>
          <w:lang w:eastAsia="en-GB"/>
        </w:rPr>
      </w:pPr>
      <w:r w:rsidRPr="00497F97">
        <w:rPr>
          <w:rFonts w:ascii="Tahoma" w:hAnsi="Tahoma" w:cs="Tahoma"/>
          <w:lang w:eastAsia="en-GB"/>
        </w:rPr>
        <w:t xml:space="preserve">In October 2021, the Scottish Government published guidance on </w:t>
      </w:r>
      <w:hyperlink r:id="rId11" w:history="1">
        <w:r w:rsidRPr="00497F97">
          <w:rPr>
            <w:rStyle w:val="Hyperlink"/>
            <w:rFonts w:ascii="Tahoma" w:hAnsi="Tahoma" w:cs="Tahoma"/>
            <w:lang w:eastAsia="en-GB"/>
          </w:rPr>
          <w:t>Public Sector Leadership on the Global Climate Emergency</w:t>
        </w:r>
      </w:hyperlink>
      <w:r w:rsidRPr="00497F97">
        <w:rPr>
          <w:rFonts w:ascii="Tahoma" w:hAnsi="Tahoma" w:cs="Tahoma"/>
          <w:lang w:eastAsia="en-GB"/>
        </w:rPr>
        <w:t>. Whilst this is interim non-statutory guidance, the Scottish Government is currently in the process of developing updated statutory guidance based upon this latest guidance.</w:t>
      </w:r>
      <w:r w:rsidR="00790CB5" w:rsidRPr="00497F97">
        <w:rPr>
          <w:rFonts w:ascii="Tahoma" w:hAnsi="Tahoma" w:cs="Tahoma"/>
          <w:lang w:eastAsia="en-GB"/>
        </w:rPr>
        <w:t xml:space="preserve"> The Scottish Funding Council</w:t>
      </w:r>
      <w:r w:rsidR="00717998">
        <w:rPr>
          <w:rFonts w:ascii="Tahoma" w:hAnsi="Tahoma" w:cs="Tahoma"/>
          <w:lang w:eastAsia="en-GB"/>
        </w:rPr>
        <w:t xml:space="preserve"> (SFC)</w:t>
      </w:r>
      <w:r w:rsidR="00790CB5" w:rsidRPr="00497F97">
        <w:rPr>
          <w:rFonts w:ascii="Tahoma" w:hAnsi="Tahoma" w:cs="Tahoma"/>
          <w:lang w:eastAsia="en-GB"/>
        </w:rPr>
        <w:t xml:space="preserve"> updated its </w:t>
      </w:r>
      <w:hyperlink r:id="rId12" w:history="1">
        <w:r w:rsidR="00790CB5" w:rsidRPr="00497F97">
          <w:rPr>
            <w:rStyle w:val="Hyperlink"/>
            <w:rFonts w:ascii="Tahoma" w:hAnsi="Tahoma" w:cs="Tahoma"/>
            <w:lang w:eastAsia="en-GB"/>
          </w:rPr>
          <w:t>Outcome Agreement Guidance</w:t>
        </w:r>
      </w:hyperlink>
      <w:r w:rsidR="00431A86" w:rsidRPr="00497F97">
        <w:rPr>
          <w:rFonts w:ascii="Tahoma" w:hAnsi="Tahoma" w:cs="Tahoma"/>
          <w:lang w:eastAsia="en-GB"/>
        </w:rPr>
        <w:t xml:space="preserve"> </w:t>
      </w:r>
      <w:r w:rsidR="00790CB5" w:rsidRPr="00497F97">
        <w:rPr>
          <w:rFonts w:ascii="Tahoma" w:hAnsi="Tahoma" w:cs="Tahoma"/>
          <w:lang w:eastAsia="en-GB"/>
        </w:rPr>
        <w:t>with colleges and universities in 2023-2024 including updating to align with Scottish Government and other net zero progress and requirements.</w:t>
      </w:r>
      <w:r w:rsidR="003871E4" w:rsidRPr="00497F97">
        <w:rPr>
          <w:rFonts w:ascii="Tahoma" w:hAnsi="Tahoma" w:cs="Tahoma"/>
          <w:lang w:eastAsia="en-GB"/>
        </w:rPr>
        <w:t xml:space="preserve"> Scotland’s colleges and universities </w:t>
      </w:r>
      <w:r w:rsidR="00790CB5" w:rsidRPr="00497F97">
        <w:rPr>
          <w:rFonts w:ascii="Tahoma" w:hAnsi="Tahoma" w:cs="Tahoma"/>
          <w:lang w:eastAsia="en-GB"/>
        </w:rPr>
        <w:t>are moving to</w:t>
      </w:r>
      <w:r w:rsidR="003871E4" w:rsidRPr="00497F97">
        <w:rPr>
          <w:rFonts w:ascii="Tahoma" w:hAnsi="Tahoma" w:cs="Tahoma"/>
          <w:lang w:eastAsia="en-GB"/>
        </w:rPr>
        <w:t xml:space="preserve"> align</w:t>
      </w:r>
      <w:r w:rsidR="00790CB5" w:rsidRPr="00497F97">
        <w:rPr>
          <w:rFonts w:ascii="Tahoma" w:hAnsi="Tahoma" w:cs="Tahoma"/>
          <w:lang w:eastAsia="en-GB"/>
        </w:rPr>
        <w:t xml:space="preserve"> more closely</w:t>
      </w:r>
      <w:r w:rsidR="003871E4" w:rsidRPr="00497F97">
        <w:rPr>
          <w:rFonts w:ascii="Tahoma" w:hAnsi="Tahoma" w:cs="Tahoma"/>
          <w:lang w:eastAsia="en-GB"/>
        </w:rPr>
        <w:t xml:space="preserve"> </w:t>
      </w:r>
      <w:r w:rsidR="00790CB5" w:rsidRPr="00497F97">
        <w:rPr>
          <w:rFonts w:ascii="Tahoma" w:hAnsi="Tahoma" w:cs="Tahoma"/>
          <w:lang w:eastAsia="en-GB"/>
        </w:rPr>
        <w:t>with</w:t>
      </w:r>
      <w:r w:rsidR="003871E4" w:rsidRPr="00497F97">
        <w:rPr>
          <w:rFonts w:ascii="Tahoma" w:hAnsi="Tahoma" w:cs="Tahoma"/>
          <w:lang w:eastAsia="en-GB"/>
        </w:rPr>
        <w:t xml:space="preserve"> the expectations set out in the </w:t>
      </w:r>
      <w:hyperlink r:id="rId13" w:history="1">
        <w:r w:rsidR="003871E4" w:rsidRPr="00497F97">
          <w:rPr>
            <w:rStyle w:val="Hyperlink"/>
            <w:rFonts w:ascii="Tahoma" w:hAnsi="Tahoma" w:cs="Tahoma"/>
            <w:lang w:eastAsia="en-GB"/>
          </w:rPr>
          <w:t>Public Sector Leadership on the Global Climate Emergency</w:t>
        </w:r>
      </w:hyperlink>
      <w:r w:rsidR="003871E4" w:rsidRPr="00497F97">
        <w:rPr>
          <w:rFonts w:ascii="Tahoma" w:hAnsi="Tahoma" w:cs="Tahoma"/>
          <w:lang w:eastAsia="en-GB"/>
        </w:rPr>
        <w:t xml:space="preserve"> guidance.</w:t>
      </w:r>
    </w:p>
    <w:p w14:paraId="3880E0C8" w14:textId="35A2E0E6" w:rsidR="00590E7F" w:rsidRDefault="00717998" w:rsidP="00590E7F">
      <w:pPr>
        <w:rPr>
          <w:rFonts w:ascii="Tahoma" w:hAnsi="Tahoma" w:cs="Tahoma"/>
          <w:lang w:eastAsia="en-GB"/>
        </w:rPr>
      </w:pPr>
      <w:r>
        <w:rPr>
          <w:rFonts w:ascii="Tahoma" w:hAnsi="Tahoma" w:cs="Tahoma"/>
          <w:lang w:eastAsia="en-GB"/>
        </w:rPr>
        <w:t>Note t</w:t>
      </w:r>
      <w:r w:rsidRPr="00497F97">
        <w:rPr>
          <w:rFonts w:ascii="Tahoma" w:hAnsi="Tahoma" w:cs="Tahoma"/>
          <w:lang w:eastAsia="en-GB"/>
        </w:rPr>
        <w:t xml:space="preserve">he </w:t>
      </w:r>
      <w:r>
        <w:rPr>
          <w:rFonts w:ascii="Tahoma" w:hAnsi="Tahoma" w:cs="Tahoma"/>
          <w:lang w:eastAsia="en-GB"/>
        </w:rPr>
        <w:t>SFC’s</w:t>
      </w:r>
      <w:r w:rsidRPr="00497F97">
        <w:rPr>
          <w:rFonts w:ascii="Tahoma" w:hAnsi="Tahoma" w:cs="Tahoma"/>
          <w:lang w:eastAsia="en-GB"/>
        </w:rPr>
        <w:t xml:space="preserve"> updated </w:t>
      </w:r>
      <w:hyperlink r:id="rId14" w:history="1">
        <w:r w:rsidRPr="00497F97">
          <w:rPr>
            <w:rStyle w:val="Hyperlink"/>
            <w:rFonts w:ascii="Tahoma" w:hAnsi="Tahoma" w:cs="Tahoma"/>
            <w:lang w:eastAsia="en-GB"/>
          </w:rPr>
          <w:t>Outcome Agreement Guidance</w:t>
        </w:r>
      </w:hyperlink>
      <w:r w:rsidRPr="00497F97">
        <w:rPr>
          <w:rFonts w:ascii="Tahoma" w:hAnsi="Tahoma" w:cs="Tahoma"/>
          <w:lang w:eastAsia="en-GB"/>
        </w:rPr>
        <w:t xml:space="preserve"> with colleges and universities in 2023-2024</w:t>
      </w:r>
      <w:r>
        <w:rPr>
          <w:rFonts w:ascii="Tahoma" w:hAnsi="Tahoma" w:cs="Tahoma"/>
          <w:lang w:eastAsia="en-GB"/>
        </w:rPr>
        <w:t xml:space="preserve"> also references learning &amp; teaching. Whilst beyond the scope of this checklist, this area aligns with</w:t>
      </w:r>
      <w:r w:rsidR="00590E7F">
        <w:rPr>
          <w:rFonts w:ascii="Tahoma" w:hAnsi="Tahoma" w:cs="Tahoma"/>
          <w:lang w:eastAsia="en-GB"/>
        </w:rPr>
        <w:t xml:space="preserve"> wider education sector developments including:</w:t>
      </w:r>
    </w:p>
    <w:p w14:paraId="5248213F" w14:textId="77777777" w:rsidR="00590E7F" w:rsidRDefault="00717998" w:rsidP="00590E7F">
      <w:pPr>
        <w:pStyle w:val="ListParagraph"/>
        <w:numPr>
          <w:ilvl w:val="0"/>
          <w:numId w:val="12"/>
        </w:numPr>
        <w:rPr>
          <w:rFonts w:ascii="Tahoma" w:hAnsi="Tahoma" w:cs="Tahoma"/>
          <w:lang w:eastAsia="en-GB"/>
        </w:rPr>
      </w:pPr>
      <w:r w:rsidRPr="00590E7F">
        <w:rPr>
          <w:rFonts w:ascii="Tahoma" w:hAnsi="Tahoma" w:cs="Tahoma"/>
          <w:lang w:eastAsia="en-GB"/>
        </w:rPr>
        <w:t xml:space="preserve">the General Teaching Council for </w:t>
      </w:r>
      <w:hyperlink r:id="rId15" w:history="1">
        <w:r w:rsidRPr="00590E7F">
          <w:rPr>
            <w:rStyle w:val="Hyperlink"/>
            <w:rFonts w:ascii="Tahoma" w:hAnsi="Tahoma" w:cs="Tahoma"/>
            <w:lang w:eastAsia="en-GB"/>
          </w:rPr>
          <w:t>Scotland’s Professional Standards for Lecturers in Scotland’s Colleges</w:t>
        </w:r>
      </w:hyperlink>
      <w:r w:rsidRPr="00590E7F">
        <w:rPr>
          <w:rFonts w:ascii="Tahoma" w:hAnsi="Tahoma" w:cs="Tahoma"/>
          <w:lang w:eastAsia="en-GB"/>
        </w:rPr>
        <w:t xml:space="preserve"> (sustainability is referenced under 1.2.5 and 2.3.5)</w:t>
      </w:r>
    </w:p>
    <w:p w14:paraId="59329B43" w14:textId="77777777" w:rsidR="00590E7F" w:rsidRDefault="00590E7F" w:rsidP="00590E7F">
      <w:pPr>
        <w:pStyle w:val="ListParagraph"/>
        <w:numPr>
          <w:ilvl w:val="0"/>
          <w:numId w:val="12"/>
        </w:numPr>
        <w:rPr>
          <w:rFonts w:ascii="Tahoma" w:hAnsi="Tahoma" w:cs="Tahoma"/>
          <w:lang w:eastAsia="en-GB"/>
        </w:rPr>
      </w:pPr>
      <w:r w:rsidRPr="00590E7F">
        <w:rPr>
          <w:rFonts w:ascii="Tahoma" w:hAnsi="Tahoma" w:cs="Tahoma"/>
          <w:lang w:eastAsia="en-GB"/>
        </w:rPr>
        <w:t xml:space="preserve">QAA and Advance HE’s </w:t>
      </w:r>
      <w:hyperlink r:id="rId16" w:history="1">
        <w:r w:rsidRPr="00590E7F">
          <w:rPr>
            <w:rStyle w:val="Hyperlink"/>
            <w:rFonts w:ascii="Tahoma" w:hAnsi="Tahoma" w:cs="Tahoma"/>
            <w:lang w:eastAsia="en-GB"/>
          </w:rPr>
          <w:t>Education for Sustainable Development Guidance</w:t>
        </w:r>
      </w:hyperlink>
    </w:p>
    <w:p w14:paraId="4AEA9389" w14:textId="47066BBE" w:rsidR="00590E7F" w:rsidRDefault="00590E7F" w:rsidP="00590E7F">
      <w:pPr>
        <w:pStyle w:val="ListParagraph"/>
        <w:numPr>
          <w:ilvl w:val="0"/>
          <w:numId w:val="12"/>
        </w:numPr>
        <w:rPr>
          <w:rFonts w:ascii="Tahoma" w:hAnsi="Tahoma" w:cs="Tahoma"/>
          <w:lang w:eastAsia="en-GB"/>
        </w:rPr>
      </w:pPr>
      <w:r>
        <w:rPr>
          <w:rFonts w:ascii="Tahoma" w:hAnsi="Tahoma" w:cs="Tahoma"/>
          <w:lang w:eastAsia="en-GB"/>
        </w:rPr>
        <w:t xml:space="preserve">Scottish Government’s </w:t>
      </w:r>
      <w:hyperlink r:id="rId17" w:history="1">
        <w:r w:rsidRPr="00590E7F">
          <w:rPr>
            <w:rStyle w:val="Hyperlink"/>
            <w:rFonts w:ascii="Tahoma" w:hAnsi="Tahoma" w:cs="Tahoma"/>
            <w:lang w:eastAsia="en-GB"/>
          </w:rPr>
          <w:t>Climate Emergency Skills Action Plan</w:t>
        </w:r>
      </w:hyperlink>
    </w:p>
    <w:p w14:paraId="68397BEF" w14:textId="41E8D66D" w:rsidR="001752E3" w:rsidRPr="00590E7F" w:rsidRDefault="00590E7F" w:rsidP="00590E7F">
      <w:pPr>
        <w:pStyle w:val="ListParagraph"/>
        <w:numPr>
          <w:ilvl w:val="0"/>
          <w:numId w:val="12"/>
        </w:numPr>
        <w:rPr>
          <w:rFonts w:ascii="Tahoma" w:hAnsi="Tahoma" w:cs="Tahoma"/>
          <w:lang w:eastAsia="en-GB"/>
        </w:rPr>
      </w:pPr>
      <w:r>
        <w:rPr>
          <w:rFonts w:ascii="Tahoma" w:hAnsi="Tahoma" w:cs="Tahoma"/>
          <w:lang w:eastAsia="en-GB"/>
        </w:rPr>
        <w:t xml:space="preserve">Scottish Government’s </w:t>
      </w:r>
      <w:hyperlink r:id="rId18" w:history="1">
        <w:r w:rsidRPr="00590E7F">
          <w:rPr>
            <w:rStyle w:val="Hyperlink"/>
            <w:rFonts w:ascii="Tahoma" w:hAnsi="Tahoma" w:cs="Tahoma"/>
            <w:lang w:eastAsia="en-GB"/>
          </w:rPr>
          <w:t>Learning for sustainability: action plan 2023 to 2030</w:t>
        </w:r>
      </w:hyperlink>
    </w:p>
    <w:p w14:paraId="6CB187C7" w14:textId="77777777" w:rsidR="00590E7F" w:rsidRPr="00497F97" w:rsidRDefault="00590E7F" w:rsidP="00590E7F">
      <w:pPr>
        <w:rPr>
          <w:rFonts w:ascii="Tahoma" w:hAnsi="Tahoma" w:cs="Tahoma"/>
          <w:lang w:eastAsia="en-GB"/>
        </w:rPr>
      </w:pPr>
    </w:p>
    <w:p w14:paraId="5F5E27A9" w14:textId="77777777" w:rsidR="001752E3" w:rsidRPr="00497F97" w:rsidRDefault="001752E3" w:rsidP="001752E3">
      <w:pPr>
        <w:pStyle w:val="Heading1"/>
        <w:rPr>
          <w:rFonts w:ascii="Tahoma" w:hAnsi="Tahoma" w:cs="Tahoma"/>
          <w:b/>
          <w:bCs/>
          <w:color w:val="auto"/>
          <w:sz w:val="22"/>
          <w:szCs w:val="22"/>
        </w:rPr>
      </w:pPr>
      <w:r w:rsidRPr="00497F97">
        <w:rPr>
          <w:rFonts w:ascii="Tahoma" w:hAnsi="Tahoma" w:cs="Tahoma"/>
          <w:b/>
          <w:bCs/>
          <w:color w:val="auto"/>
          <w:sz w:val="22"/>
          <w:szCs w:val="22"/>
        </w:rPr>
        <w:t>How to use the checklist:</w:t>
      </w:r>
    </w:p>
    <w:p w14:paraId="2419B0C4" w14:textId="6DD50183" w:rsidR="001752E3" w:rsidRPr="00497F97" w:rsidRDefault="003871E4" w:rsidP="001752E3">
      <w:pPr>
        <w:tabs>
          <w:tab w:val="left" w:pos="7560"/>
        </w:tabs>
        <w:rPr>
          <w:rFonts w:ascii="Tahoma" w:hAnsi="Tahoma" w:cs="Tahoma"/>
          <w:color w:val="000000" w:themeColor="text1"/>
        </w:rPr>
      </w:pPr>
      <w:r w:rsidRPr="00497F97">
        <w:rPr>
          <w:rFonts w:ascii="Tahoma" w:hAnsi="Tahoma" w:cs="Tahoma"/>
          <w:color w:val="000000" w:themeColor="text1"/>
        </w:rPr>
        <w:t xml:space="preserve">This checklist </w:t>
      </w:r>
      <w:r w:rsidR="00CB7DC9" w:rsidRPr="00497F97">
        <w:rPr>
          <w:rFonts w:ascii="Tahoma" w:hAnsi="Tahoma" w:cs="Tahoma"/>
          <w:color w:val="000000" w:themeColor="text1"/>
        </w:rPr>
        <w:t>summari</w:t>
      </w:r>
      <w:r w:rsidR="00431A86" w:rsidRPr="00497F97">
        <w:rPr>
          <w:rFonts w:ascii="Tahoma" w:hAnsi="Tahoma" w:cs="Tahoma"/>
          <w:color w:val="000000" w:themeColor="text1"/>
        </w:rPr>
        <w:t>ses</w:t>
      </w:r>
      <w:r w:rsidR="00CB7DC9" w:rsidRPr="00497F97">
        <w:rPr>
          <w:rFonts w:ascii="Tahoma" w:hAnsi="Tahoma" w:cs="Tahoma"/>
          <w:color w:val="000000" w:themeColor="text1"/>
        </w:rPr>
        <w:t xml:space="preserve"> the key actions expected of Scotland’s colleges and universities under the current statutory and non-statutory guidance set out by the Scottish Government. The checklist should be used to rapidly assess areas where an institution is meeting or exceeding expectations, as well as identify leadership blind spots or gaps which need follow up action on to meet guidance expectations.</w:t>
      </w:r>
    </w:p>
    <w:p w14:paraId="0837AA09" w14:textId="59D093B1" w:rsidR="001752E3" w:rsidRDefault="00CB7DC9" w:rsidP="001752E3">
      <w:pPr>
        <w:tabs>
          <w:tab w:val="left" w:pos="7560"/>
        </w:tabs>
        <w:rPr>
          <w:rFonts w:ascii="Tahoma" w:hAnsi="Tahoma" w:cs="Tahoma"/>
          <w:color w:val="000000" w:themeColor="text1"/>
        </w:rPr>
      </w:pPr>
      <w:r w:rsidRPr="00497F97">
        <w:rPr>
          <w:rFonts w:ascii="Tahoma" w:hAnsi="Tahoma" w:cs="Tahoma"/>
          <w:color w:val="000000" w:themeColor="text1"/>
        </w:rPr>
        <w:t>Ideally the checklist should be completed through an internal Sustainability Committee or similar, with input and discussion from Board-level sustainability sponsors if they are not part of the Sustainability Committee. Through this route the checklist exercise can also become an internal engagement and knowledge-sharing opportunity.</w:t>
      </w:r>
    </w:p>
    <w:p w14:paraId="31BECE09" w14:textId="77777777" w:rsidR="00590E7F" w:rsidRPr="00590E7F" w:rsidRDefault="00590E7F" w:rsidP="001752E3">
      <w:pPr>
        <w:tabs>
          <w:tab w:val="left" w:pos="7560"/>
        </w:tabs>
        <w:rPr>
          <w:rFonts w:ascii="Tahoma" w:hAnsi="Tahoma" w:cs="Tahoma"/>
          <w:color w:val="000000" w:themeColor="text1"/>
        </w:rPr>
      </w:pPr>
    </w:p>
    <w:p w14:paraId="43222607" w14:textId="094F9D28" w:rsidR="001752E3" w:rsidRPr="00497F97" w:rsidRDefault="001752E3" w:rsidP="001752E3">
      <w:pPr>
        <w:pStyle w:val="Heading1"/>
        <w:rPr>
          <w:rFonts w:ascii="Tahoma" w:hAnsi="Tahoma" w:cs="Tahoma"/>
          <w:b/>
          <w:bCs/>
          <w:sz w:val="22"/>
          <w:szCs w:val="22"/>
        </w:rPr>
      </w:pPr>
      <w:r w:rsidRPr="00497F97">
        <w:rPr>
          <w:rFonts w:ascii="Tahoma" w:hAnsi="Tahoma" w:cs="Tahoma"/>
          <w:b/>
          <w:bCs/>
          <w:color w:val="auto"/>
          <w:sz w:val="22"/>
          <w:szCs w:val="22"/>
        </w:rPr>
        <w:lastRenderedPageBreak/>
        <w:t>Additional</w:t>
      </w:r>
      <w:r w:rsidR="0011487D">
        <w:rPr>
          <w:rFonts w:ascii="Tahoma" w:hAnsi="Tahoma" w:cs="Tahoma"/>
          <w:b/>
          <w:bCs/>
          <w:color w:val="auto"/>
          <w:sz w:val="22"/>
          <w:szCs w:val="22"/>
        </w:rPr>
        <w:t xml:space="preserve"> PBCCD</w:t>
      </w:r>
      <w:r w:rsidRPr="00497F97">
        <w:rPr>
          <w:rFonts w:ascii="Tahoma" w:hAnsi="Tahoma" w:cs="Tahoma"/>
          <w:b/>
          <w:bCs/>
          <w:color w:val="auto"/>
          <w:sz w:val="22"/>
          <w:szCs w:val="22"/>
        </w:rPr>
        <w:t xml:space="preserve"> support:</w:t>
      </w:r>
      <w:r w:rsidRPr="00497F97">
        <w:rPr>
          <w:rFonts w:ascii="Tahoma" w:hAnsi="Tahoma" w:cs="Tahoma"/>
          <w:b/>
          <w:bCs/>
          <w:sz w:val="22"/>
          <w:szCs w:val="22"/>
        </w:rPr>
        <w:tab/>
      </w:r>
    </w:p>
    <w:p w14:paraId="1370EEB9" w14:textId="664FB595" w:rsidR="00CB6B47" w:rsidRDefault="00CB7DC9" w:rsidP="001752E3">
      <w:pPr>
        <w:rPr>
          <w:rFonts w:ascii="Tahoma" w:hAnsi="Tahoma" w:cs="Tahoma"/>
          <w:lang w:eastAsia="en-GB"/>
        </w:rPr>
      </w:pPr>
      <w:r w:rsidRPr="00497F97">
        <w:rPr>
          <w:rFonts w:ascii="Tahoma" w:hAnsi="Tahoma" w:cs="Tahoma"/>
          <w:lang w:eastAsia="en-GB"/>
        </w:rPr>
        <w:t>Through our 12-month SFC-funded programme, EAUC Scotland is providing support to all of Scotland’s colleges and universities to meet the key expectations and actions within this checklist</w:t>
      </w:r>
      <w:r w:rsidR="00CB6B47">
        <w:rPr>
          <w:rFonts w:ascii="Tahoma" w:hAnsi="Tahoma" w:cs="Tahoma"/>
          <w:lang w:eastAsia="en-GB"/>
        </w:rPr>
        <w:t>. Current programme support includes:</w:t>
      </w:r>
    </w:p>
    <w:p w14:paraId="68FC9D9C" w14:textId="77777777" w:rsidR="00CB6B47" w:rsidRDefault="00CB7DC9" w:rsidP="00CB6B47">
      <w:pPr>
        <w:pStyle w:val="ListParagraph"/>
        <w:numPr>
          <w:ilvl w:val="0"/>
          <w:numId w:val="11"/>
        </w:numPr>
        <w:rPr>
          <w:rFonts w:ascii="Tahoma" w:hAnsi="Tahoma" w:cs="Tahoma"/>
          <w:lang w:eastAsia="en-GB"/>
        </w:rPr>
      </w:pPr>
      <w:r w:rsidRPr="00CB6B47">
        <w:rPr>
          <w:rFonts w:ascii="Tahoma" w:hAnsi="Tahoma" w:cs="Tahoma"/>
          <w:lang w:eastAsia="en-GB"/>
        </w:rPr>
        <w:t xml:space="preserve">regular </w:t>
      </w:r>
      <w:hyperlink r:id="rId19" w:history="1">
        <w:r w:rsidR="00497F97" w:rsidRPr="00CB6B47">
          <w:rPr>
            <w:rStyle w:val="Hyperlink"/>
            <w:rFonts w:ascii="Tahoma" w:hAnsi="Tahoma" w:cs="Tahoma"/>
            <w:lang w:eastAsia="en-GB"/>
          </w:rPr>
          <w:t>Topic Support Networks</w:t>
        </w:r>
      </w:hyperlink>
      <w:r w:rsidR="00497F97" w:rsidRPr="00CB6B47">
        <w:rPr>
          <w:rFonts w:ascii="Tahoma" w:hAnsi="Tahoma" w:cs="Tahoma"/>
          <w:lang w:eastAsia="en-GB"/>
        </w:rPr>
        <w:t xml:space="preserve"> (which include topics on travel and transport, energy and water, waste management etc)</w:t>
      </w:r>
    </w:p>
    <w:p w14:paraId="06927CB7" w14:textId="77777777" w:rsidR="00CB6B47" w:rsidRDefault="00061DBB" w:rsidP="00CB6B47">
      <w:pPr>
        <w:pStyle w:val="ListParagraph"/>
        <w:numPr>
          <w:ilvl w:val="0"/>
          <w:numId w:val="11"/>
        </w:numPr>
        <w:rPr>
          <w:rFonts w:ascii="Tahoma" w:hAnsi="Tahoma" w:cs="Tahoma"/>
          <w:lang w:eastAsia="en-GB"/>
        </w:rPr>
      </w:pPr>
      <w:proofErr w:type="spellStart"/>
      <w:r w:rsidRPr="00CB6B47">
        <w:rPr>
          <w:rFonts w:ascii="Tahoma" w:hAnsi="Tahoma" w:cs="Tahoma"/>
          <w:lang w:eastAsia="en-GB"/>
        </w:rPr>
        <w:t>Jiscmail</w:t>
      </w:r>
      <w:proofErr w:type="spellEnd"/>
      <w:r w:rsidRPr="00CB6B47">
        <w:rPr>
          <w:rFonts w:ascii="Tahoma" w:hAnsi="Tahoma" w:cs="Tahoma"/>
          <w:lang w:eastAsia="en-GB"/>
        </w:rPr>
        <w:t xml:space="preserve"> updates and</w:t>
      </w:r>
      <w:r w:rsidR="00CB6B47">
        <w:rPr>
          <w:rFonts w:ascii="Tahoma" w:hAnsi="Tahoma" w:cs="Tahoma"/>
          <w:lang w:eastAsia="en-GB"/>
        </w:rPr>
        <w:t xml:space="preserve"> opportunities for peer-to-peer requests</w:t>
      </w:r>
    </w:p>
    <w:p w14:paraId="29EE3790" w14:textId="1AF60872" w:rsidR="00CB6B47" w:rsidRDefault="00CB6B47" w:rsidP="00CB6B47">
      <w:pPr>
        <w:pStyle w:val="ListParagraph"/>
        <w:numPr>
          <w:ilvl w:val="0"/>
          <w:numId w:val="11"/>
        </w:numPr>
        <w:rPr>
          <w:rFonts w:ascii="Tahoma" w:hAnsi="Tahoma" w:cs="Tahoma"/>
          <w:lang w:eastAsia="en-GB"/>
        </w:rPr>
      </w:pPr>
      <w:r>
        <w:rPr>
          <w:rFonts w:ascii="Tahoma" w:hAnsi="Tahoma" w:cs="Tahoma"/>
          <w:lang w:eastAsia="en-GB"/>
        </w:rPr>
        <w:t xml:space="preserve">an annual </w:t>
      </w:r>
      <w:r w:rsidR="00061DBB" w:rsidRPr="00CB6B47">
        <w:rPr>
          <w:rFonts w:ascii="Tahoma" w:hAnsi="Tahoma" w:cs="Tahoma"/>
          <w:lang w:eastAsia="en-GB"/>
        </w:rPr>
        <w:t>PBCCD Reporting Peer Review</w:t>
      </w:r>
      <w:r w:rsidR="00CB7DC9" w:rsidRPr="00CB6B47">
        <w:rPr>
          <w:rFonts w:ascii="Tahoma" w:hAnsi="Tahoma" w:cs="Tahoma"/>
          <w:lang w:eastAsia="en-GB"/>
        </w:rPr>
        <w:t xml:space="preserve"> </w:t>
      </w:r>
    </w:p>
    <w:p w14:paraId="31442186" w14:textId="000F7B42" w:rsidR="00CB6B47" w:rsidRDefault="00061DBB" w:rsidP="00CB6B47">
      <w:pPr>
        <w:pStyle w:val="ListParagraph"/>
        <w:numPr>
          <w:ilvl w:val="0"/>
          <w:numId w:val="11"/>
        </w:numPr>
        <w:rPr>
          <w:rFonts w:ascii="Tahoma" w:hAnsi="Tahoma" w:cs="Tahoma"/>
          <w:lang w:eastAsia="en-GB"/>
        </w:rPr>
      </w:pPr>
      <w:r w:rsidRPr="00CB6B47">
        <w:rPr>
          <w:rFonts w:ascii="Tahoma" w:hAnsi="Tahoma" w:cs="Tahoma"/>
          <w:lang w:eastAsia="en-GB"/>
        </w:rPr>
        <w:t>launch</w:t>
      </w:r>
      <w:r w:rsidR="00CB6B47">
        <w:rPr>
          <w:rFonts w:ascii="Tahoma" w:hAnsi="Tahoma" w:cs="Tahoma"/>
          <w:lang w:eastAsia="en-GB"/>
        </w:rPr>
        <w:t xml:space="preserve"> of</w:t>
      </w:r>
      <w:r w:rsidRPr="00CB6B47">
        <w:rPr>
          <w:rFonts w:ascii="Tahoma" w:hAnsi="Tahoma" w:cs="Tahoma"/>
          <w:lang w:eastAsia="en-GB"/>
        </w:rPr>
        <w:t xml:space="preserve"> a</w:t>
      </w:r>
      <w:r w:rsidR="00CB6B47">
        <w:rPr>
          <w:rFonts w:ascii="Tahoma" w:hAnsi="Tahoma" w:cs="Tahoma"/>
          <w:lang w:eastAsia="en-GB"/>
        </w:rPr>
        <w:t xml:space="preserve"> Domestic and</w:t>
      </w:r>
      <w:r w:rsidRPr="00CB6B47">
        <w:rPr>
          <w:rFonts w:ascii="Tahoma" w:hAnsi="Tahoma" w:cs="Tahoma"/>
          <w:lang w:eastAsia="en-GB"/>
        </w:rPr>
        <w:t xml:space="preserve"> International Student </w:t>
      </w:r>
      <w:r w:rsidR="007B6A31">
        <w:rPr>
          <w:rFonts w:ascii="Tahoma" w:hAnsi="Tahoma" w:cs="Tahoma"/>
          <w:lang w:eastAsia="en-GB"/>
        </w:rPr>
        <w:t>Relocation</w:t>
      </w:r>
      <w:r w:rsidRPr="00CB6B47">
        <w:rPr>
          <w:rFonts w:ascii="Tahoma" w:hAnsi="Tahoma" w:cs="Tahoma"/>
          <w:lang w:eastAsia="en-GB"/>
        </w:rPr>
        <w:t xml:space="preserve"> </w:t>
      </w:r>
      <w:r w:rsidR="00CB6B47">
        <w:rPr>
          <w:rFonts w:ascii="Tahoma" w:hAnsi="Tahoma" w:cs="Tahoma"/>
          <w:lang w:eastAsia="en-GB"/>
        </w:rPr>
        <w:t xml:space="preserve">Emissions </w:t>
      </w:r>
      <w:r w:rsidRPr="00CB6B47">
        <w:rPr>
          <w:rFonts w:ascii="Tahoma" w:hAnsi="Tahoma" w:cs="Tahoma"/>
          <w:lang w:eastAsia="en-GB"/>
        </w:rPr>
        <w:t>Calculator Tool (in collaboration with University of Aberdeen)</w:t>
      </w:r>
    </w:p>
    <w:p w14:paraId="71A551BD" w14:textId="77777777" w:rsidR="00CB6B47" w:rsidRDefault="00061DBB" w:rsidP="00CB6B47">
      <w:pPr>
        <w:pStyle w:val="ListParagraph"/>
        <w:numPr>
          <w:ilvl w:val="0"/>
          <w:numId w:val="11"/>
        </w:numPr>
        <w:rPr>
          <w:rFonts w:ascii="Tahoma" w:hAnsi="Tahoma" w:cs="Tahoma"/>
          <w:lang w:eastAsia="en-GB"/>
        </w:rPr>
      </w:pPr>
      <w:r w:rsidRPr="00CB6B47">
        <w:rPr>
          <w:rFonts w:ascii="Tahoma" w:hAnsi="Tahoma" w:cs="Tahoma"/>
          <w:lang w:eastAsia="en-GB"/>
        </w:rPr>
        <w:t>publishing guidance on how institutions can use output from APUC’s Scope 3 Supply Chain Emissions Tool within PBCCD reporting and for supply chain engagement.</w:t>
      </w:r>
      <w:r w:rsidR="00CB7DC9" w:rsidRPr="00CB6B47">
        <w:rPr>
          <w:rFonts w:ascii="Tahoma" w:hAnsi="Tahoma" w:cs="Tahoma"/>
          <w:lang w:eastAsia="en-GB"/>
        </w:rPr>
        <w:t xml:space="preserve"> </w:t>
      </w:r>
    </w:p>
    <w:p w14:paraId="4F754FCC" w14:textId="77777777" w:rsidR="00CB6B47" w:rsidRDefault="00CB6B47" w:rsidP="00CB6B47">
      <w:pPr>
        <w:pStyle w:val="ListParagraph"/>
        <w:rPr>
          <w:rFonts w:ascii="Tahoma" w:hAnsi="Tahoma" w:cs="Tahoma"/>
          <w:lang w:eastAsia="en-GB"/>
        </w:rPr>
      </w:pPr>
    </w:p>
    <w:p w14:paraId="4C0EDDEC" w14:textId="6E3DAF27" w:rsidR="0011487D" w:rsidRPr="00CB6B47" w:rsidRDefault="00061DBB" w:rsidP="00CB6B47">
      <w:pPr>
        <w:rPr>
          <w:rFonts w:ascii="Tahoma" w:hAnsi="Tahoma" w:cs="Tahoma"/>
          <w:lang w:eastAsia="en-GB"/>
        </w:rPr>
      </w:pPr>
      <w:r w:rsidRPr="00CB6B47">
        <w:rPr>
          <w:rFonts w:ascii="Tahoma" w:hAnsi="Tahoma" w:cs="Tahoma"/>
          <w:lang w:eastAsia="en-GB"/>
        </w:rPr>
        <w:t xml:space="preserve">If you have any questions or would like EAUC Scotland to present at an internal meeting on sector expectations and PBCCD, please contact </w:t>
      </w:r>
      <w:hyperlink r:id="rId20" w:history="1">
        <w:r w:rsidRPr="00CB6B47">
          <w:rPr>
            <w:rStyle w:val="Hyperlink"/>
            <w:rFonts w:ascii="Tahoma" w:hAnsi="Tahoma" w:cs="Tahoma"/>
            <w:lang w:eastAsia="en-GB"/>
          </w:rPr>
          <w:t>scotland@eauc.org.uk</w:t>
        </w:r>
      </w:hyperlink>
      <w:r w:rsidRPr="00CB6B47">
        <w:rPr>
          <w:rFonts w:ascii="Tahoma" w:hAnsi="Tahoma" w:cs="Tahoma"/>
          <w:lang w:eastAsia="en-GB"/>
        </w:rPr>
        <w:t xml:space="preserve">. </w:t>
      </w:r>
    </w:p>
    <w:p w14:paraId="456B1290" w14:textId="77777777" w:rsidR="008D277B" w:rsidRDefault="008D277B" w:rsidP="001752E3">
      <w:pPr>
        <w:rPr>
          <w:rFonts w:ascii="Tahoma" w:hAnsi="Tahoma" w:cs="Tahoma"/>
          <w:b/>
          <w:bCs/>
          <w:lang w:eastAsia="en-GB"/>
        </w:rPr>
      </w:pPr>
    </w:p>
    <w:p w14:paraId="6FD1B75B" w14:textId="79301A3A" w:rsidR="0011487D" w:rsidRPr="0011487D" w:rsidRDefault="0011487D" w:rsidP="001752E3">
      <w:pPr>
        <w:rPr>
          <w:rFonts w:ascii="Tahoma" w:hAnsi="Tahoma" w:cs="Tahoma"/>
          <w:b/>
          <w:bCs/>
          <w:lang w:eastAsia="en-GB"/>
        </w:rPr>
      </w:pPr>
      <w:r>
        <w:rPr>
          <w:rFonts w:ascii="Tahoma" w:hAnsi="Tahoma" w:cs="Tahoma"/>
          <w:b/>
          <w:bCs/>
          <w:lang w:eastAsia="en-GB"/>
        </w:rPr>
        <w:t>Wider support from EAUC:</w:t>
      </w:r>
    </w:p>
    <w:p w14:paraId="1E8AFA61" w14:textId="23E36EAB" w:rsidR="0011487D" w:rsidRDefault="00431A86" w:rsidP="001752E3">
      <w:pPr>
        <w:rPr>
          <w:rFonts w:ascii="Tahoma" w:hAnsi="Tahoma" w:cs="Tahoma"/>
          <w:lang w:eastAsia="en-GB"/>
        </w:rPr>
      </w:pPr>
      <w:r w:rsidRPr="00497F97">
        <w:rPr>
          <w:rFonts w:ascii="Tahoma" w:hAnsi="Tahoma" w:cs="Tahoma"/>
          <w:lang w:eastAsia="en-GB"/>
        </w:rPr>
        <w:t>Wider EAUC support that is available to the sector and supports actions within th</w:t>
      </w:r>
      <w:r w:rsidR="00497F97" w:rsidRPr="00497F97">
        <w:rPr>
          <w:rFonts w:ascii="Tahoma" w:hAnsi="Tahoma" w:cs="Tahoma"/>
          <w:lang w:eastAsia="en-GB"/>
        </w:rPr>
        <w:t>is</w:t>
      </w:r>
      <w:r w:rsidRPr="00497F97">
        <w:rPr>
          <w:rFonts w:ascii="Tahoma" w:hAnsi="Tahoma" w:cs="Tahoma"/>
          <w:lang w:eastAsia="en-GB"/>
        </w:rPr>
        <w:t xml:space="preserve"> checklist include</w:t>
      </w:r>
      <w:r w:rsidR="0011487D">
        <w:rPr>
          <w:rFonts w:ascii="Tahoma" w:hAnsi="Tahoma" w:cs="Tahoma"/>
          <w:lang w:eastAsia="en-GB"/>
        </w:rPr>
        <w:t>:</w:t>
      </w:r>
    </w:p>
    <w:p w14:paraId="75F3190E" w14:textId="238BE2EA" w:rsidR="0011487D" w:rsidRDefault="00160BAA" w:rsidP="0011487D">
      <w:pPr>
        <w:pStyle w:val="ListParagraph"/>
        <w:numPr>
          <w:ilvl w:val="0"/>
          <w:numId w:val="10"/>
        </w:numPr>
        <w:rPr>
          <w:rFonts w:ascii="Tahoma" w:hAnsi="Tahoma" w:cs="Tahoma"/>
          <w:lang w:eastAsia="en-GB"/>
        </w:rPr>
      </w:pPr>
      <w:hyperlink r:id="rId21" w:history="1">
        <w:r w:rsidR="00431A86" w:rsidRPr="0011487D">
          <w:rPr>
            <w:rStyle w:val="Hyperlink"/>
            <w:rFonts w:ascii="Tahoma" w:hAnsi="Tahoma" w:cs="Tahoma"/>
            <w:lang w:eastAsia="en-GB"/>
          </w:rPr>
          <w:t>Standardised Carbon Emissions Framework</w:t>
        </w:r>
      </w:hyperlink>
      <w:r w:rsidR="00431A86" w:rsidRPr="0011487D">
        <w:rPr>
          <w:rFonts w:ascii="Tahoma" w:hAnsi="Tahoma" w:cs="Tahoma"/>
          <w:lang w:eastAsia="en-GB"/>
        </w:rPr>
        <w:t xml:space="preserve"> (SCEF)</w:t>
      </w:r>
      <w:r w:rsidR="0011487D">
        <w:rPr>
          <w:rFonts w:ascii="Tahoma" w:hAnsi="Tahoma" w:cs="Tahoma"/>
          <w:lang w:eastAsia="en-GB"/>
        </w:rPr>
        <w:t xml:space="preserve"> - </w:t>
      </w:r>
      <w:r w:rsidR="0011487D" w:rsidRPr="0011487D">
        <w:rPr>
          <w:rFonts w:ascii="Tahoma" w:hAnsi="Tahoma" w:cs="Tahoma"/>
          <w:lang w:eastAsia="en-GB"/>
        </w:rPr>
        <w:t>SCEF provides a clear methodology for colleges and universities to expand the emission sources they report and aligns with the latest Scottish Government guidance.</w:t>
      </w:r>
    </w:p>
    <w:p w14:paraId="313A1D39" w14:textId="77777777" w:rsidR="0011487D" w:rsidRDefault="00160BAA" w:rsidP="0011487D">
      <w:pPr>
        <w:pStyle w:val="ListParagraph"/>
        <w:numPr>
          <w:ilvl w:val="0"/>
          <w:numId w:val="10"/>
        </w:numPr>
        <w:rPr>
          <w:rFonts w:ascii="Tahoma" w:hAnsi="Tahoma" w:cs="Tahoma"/>
          <w:lang w:eastAsia="en-GB"/>
        </w:rPr>
      </w:pPr>
      <w:hyperlink r:id="rId22" w:history="1">
        <w:r w:rsidR="0011487D" w:rsidRPr="0011487D">
          <w:rPr>
            <w:rStyle w:val="Hyperlink"/>
            <w:rFonts w:ascii="Tahoma" w:hAnsi="Tahoma" w:cs="Tahoma"/>
            <w:lang w:eastAsia="en-GB"/>
          </w:rPr>
          <w:t>Cost of Net Zero Calculator Tool</w:t>
        </w:r>
      </w:hyperlink>
      <w:r w:rsidR="0011487D">
        <w:rPr>
          <w:rFonts w:ascii="Tahoma" w:hAnsi="Tahoma" w:cs="Tahoma"/>
          <w:lang w:eastAsia="en-GB"/>
        </w:rPr>
        <w:t xml:space="preserve"> - t</w:t>
      </w:r>
      <w:r w:rsidR="00431A86" w:rsidRPr="0011487D">
        <w:rPr>
          <w:rFonts w:ascii="Tahoma" w:hAnsi="Tahoma" w:cs="Tahoma"/>
          <w:lang w:eastAsia="en-GB"/>
        </w:rPr>
        <w:t xml:space="preserve">he Cost of Net Zero Calculator Tool can provide institutions with a high-level costing for decarbonising different emission sources and </w:t>
      </w:r>
      <w:r w:rsidR="00895538" w:rsidRPr="0011487D">
        <w:rPr>
          <w:rFonts w:ascii="Tahoma" w:hAnsi="Tahoma" w:cs="Tahoma"/>
          <w:lang w:eastAsia="en-GB"/>
        </w:rPr>
        <w:t xml:space="preserve">can </w:t>
      </w:r>
      <w:r w:rsidR="00431A86" w:rsidRPr="0011487D">
        <w:rPr>
          <w:rFonts w:ascii="Tahoma" w:hAnsi="Tahoma" w:cs="Tahoma"/>
          <w:lang w:eastAsia="en-GB"/>
        </w:rPr>
        <w:t xml:space="preserve">be used as evidence within PBCCD reporting in </w:t>
      </w:r>
      <w:r w:rsidR="00895538" w:rsidRPr="0011487D">
        <w:rPr>
          <w:rFonts w:ascii="Tahoma" w:hAnsi="Tahoma" w:cs="Tahoma"/>
          <w:lang w:eastAsia="en-GB"/>
        </w:rPr>
        <w:t>supporting</w:t>
      </w:r>
      <w:r w:rsidR="00431A86" w:rsidRPr="0011487D">
        <w:rPr>
          <w:rFonts w:ascii="Tahoma" w:hAnsi="Tahoma" w:cs="Tahoma"/>
          <w:lang w:eastAsia="en-GB"/>
        </w:rPr>
        <w:t xml:space="preserve"> Statutory Expectation 3 under “College or University Governance, Strategy and Policy” (see next page).</w:t>
      </w:r>
      <w:r w:rsidR="0011487D" w:rsidRPr="0011487D">
        <w:rPr>
          <w:rFonts w:ascii="Tahoma" w:hAnsi="Tahoma" w:cs="Tahoma"/>
          <w:lang w:eastAsia="en-GB"/>
        </w:rPr>
        <w:t xml:space="preserve"> </w:t>
      </w:r>
    </w:p>
    <w:p w14:paraId="09821388" w14:textId="14AEF683" w:rsidR="00431A86" w:rsidRDefault="00160BAA" w:rsidP="0011487D">
      <w:pPr>
        <w:pStyle w:val="ListParagraph"/>
        <w:numPr>
          <w:ilvl w:val="0"/>
          <w:numId w:val="10"/>
        </w:numPr>
        <w:rPr>
          <w:rFonts w:ascii="Tahoma" w:hAnsi="Tahoma" w:cs="Tahoma"/>
          <w:lang w:eastAsia="en-GB"/>
        </w:rPr>
      </w:pPr>
      <w:hyperlink r:id="rId23" w:history="1">
        <w:r w:rsidR="0011487D" w:rsidRPr="0011487D">
          <w:rPr>
            <w:rStyle w:val="Hyperlink"/>
            <w:rFonts w:ascii="Tahoma" w:hAnsi="Tahoma" w:cs="Tahoma"/>
            <w:lang w:eastAsia="en-GB"/>
          </w:rPr>
          <w:t>Climate Action Roadmap for FE Colleges</w:t>
        </w:r>
      </w:hyperlink>
      <w:r w:rsidR="0011487D" w:rsidRPr="0011487D">
        <w:rPr>
          <w:rFonts w:ascii="Tahoma" w:hAnsi="Tahoma" w:cs="Tahoma"/>
          <w:lang w:eastAsia="en-GB"/>
        </w:rPr>
        <w:t xml:space="preserve"> and </w:t>
      </w:r>
      <w:hyperlink r:id="rId24" w:history="1">
        <w:r w:rsidR="0011487D" w:rsidRPr="0011487D">
          <w:rPr>
            <w:rStyle w:val="Hyperlink"/>
            <w:rFonts w:ascii="Tahoma" w:hAnsi="Tahoma" w:cs="Tahoma"/>
            <w:lang w:eastAsia="en-GB"/>
          </w:rPr>
          <w:t>Climate Action Toolkit for the HE Sector</w:t>
        </w:r>
      </w:hyperlink>
      <w:r w:rsidR="0011487D">
        <w:rPr>
          <w:rFonts w:ascii="Tahoma" w:hAnsi="Tahoma" w:cs="Tahoma"/>
          <w:lang w:eastAsia="en-GB"/>
        </w:rPr>
        <w:t xml:space="preserve"> - provides</w:t>
      </w:r>
      <w:r w:rsidR="0011487D" w:rsidRPr="0011487D">
        <w:rPr>
          <w:rFonts w:ascii="Tahoma" w:hAnsi="Tahoma" w:cs="Tahoma"/>
          <w:lang w:eastAsia="en-GB"/>
        </w:rPr>
        <w:t xml:space="preserve"> inspiration on how to embed sustainability holistically within a college or university</w:t>
      </w:r>
      <w:r w:rsidR="0011487D">
        <w:rPr>
          <w:rFonts w:ascii="Tahoma" w:hAnsi="Tahoma" w:cs="Tahoma"/>
          <w:lang w:eastAsia="en-GB"/>
        </w:rPr>
        <w:t>.</w:t>
      </w:r>
    </w:p>
    <w:p w14:paraId="1733AEA6" w14:textId="6719676B" w:rsidR="00715C60" w:rsidRDefault="00160BAA" w:rsidP="0011487D">
      <w:pPr>
        <w:pStyle w:val="ListParagraph"/>
        <w:numPr>
          <w:ilvl w:val="0"/>
          <w:numId w:val="10"/>
        </w:numPr>
        <w:rPr>
          <w:rFonts w:ascii="Tahoma" w:hAnsi="Tahoma" w:cs="Tahoma"/>
          <w:lang w:eastAsia="en-GB"/>
        </w:rPr>
      </w:pPr>
      <w:hyperlink r:id="rId25" w:history="1">
        <w:r w:rsidR="00715C60" w:rsidRPr="00715C60">
          <w:rPr>
            <w:rStyle w:val="Hyperlink"/>
            <w:rFonts w:ascii="Tahoma" w:hAnsi="Tahoma" w:cs="Tahoma"/>
            <w:lang w:eastAsia="en-GB"/>
          </w:rPr>
          <w:t>Sustainability Leadership Scorecard</w:t>
        </w:r>
      </w:hyperlink>
      <w:r w:rsidR="00715C60">
        <w:rPr>
          <w:rFonts w:ascii="Tahoma" w:hAnsi="Tahoma" w:cs="Tahoma"/>
          <w:lang w:eastAsia="en-GB"/>
        </w:rPr>
        <w:t xml:space="preserve"> (SLS) – SLS is a</w:t>
      </w:r>
      <w:r w:rsidR="00F1346C">
        <w:rPr>
          <w:rFonts w:ascii="Tahoma" w:hAnsi="Tahoma" w:cs="Tahoma"/>
          <w:lang w:eastAsia="en-GB"/>
        </w:rPr>
        <w:t xml:space="preserve"> </w:t>
      </w:r>
      <w:r w:rsidR="00715C60">
        <w:rPr>
          <w:rFonts w:ascii="Tahoma" w:hAnsi="Tahoma" w:cs="Tahoma"/>
          <w:lang w:eastAsia="en-GB"/>
        </w:rPr>
        <w:t>tool to enable a holistic self-assessment of institutional sustainability action across four priority areas (Leadership and Governance; Partnerships and Engagement; Learning, Teaching and Research; Estates and Operations). The tool maps actions to the United Nations Sustainable Development Goals (UN SDGs) and could support institutional Outcome Agreement reporting to SFC under Priority Area 5.</w:t>
      </w:r>
    </w:p>
    <w:p w14:paraId="4A6749A0" w14:textId="37A2F5E7" w:rsidR="0011487D" w:rsidRPr="00390464" w:rsidRDefault="00160BAA" w:rsidP="0011487D">
      <w:pPr>
        <w:pStyle w:val="ListParagraph"/>
        <w:numPr>
          <w:ilvl w:val="0"/>
          <w:numId w:val="10"/>
        </w:numPr>
        <w:rPr>
          <w:rFonts w:ascii="Tahoma" w:hAnsi="Tahoma" w:cs="Tahoma"/>
          <w:lang w:eastAsia="en-GB"/>
        </w:rPr>
      </w:pPr>
      <w:hyperlink r:id="rId26" w:history="1">
        <w:r w:rsidR="0011487D" w:rsidRPr="0011487D">
          <w:rPr>
            <w:rStyle w:val="Hyperlink"/>
            <w:rFonts w:ascii="Tahoma" w:hAnsi="Tahoma" w:cs="Tahoma"/>
            <w:lang w:eastAsia="en-GB"/>
          </w:rPr>
          <w:t>EAUC Scotland Business Travel Guide for the Further and Higher Education Sector</w:t>
        </w:r>
      </w:hyperlink>
      <w:r w:rsidR="0011487D">
        <w:rPr>
          <w:rFonts w:ascii="Tahoma" w:hAnsi="Tahoma" w:cs="Tahoma"/>
          <w:lang w:eastAsia="en-GB"/>
        </w:rPr>
        <w:t xml:space="preserve"> </w:t>
      </w:r>
      <w:r w:rsidR="001467D0">
        <w:rPr>
          <w:rFonts w:ascii="Tahoma" w:hAnsi="Tahoma" w:cs="Tahoma"/>
          <w:lang w:eastAsia="en-GB"/>
        </w:rPr>
        <w:t>–</w:t>
      </w:r>
      <w:r w:rsidR="0011487D">
        <w:rPr>
          <w:rFonts w:ascii="Tahoma" w:hAnsi="Tahoma" w:cs="Tahoma"/>
          <w:lang w:eastAsia="en-GB"/>
        </w:rPr>
        <w:t xml:space="preserve"> </w:t>
      </w:r>
      <w:r w:rsidR="001467D0">
        <w:rPr>
          <w:rFonts w:ascii="Tahoma" w:hAnsi="Tahoma" w:cs="Tahoma"/>
          <w:lang w:eastAsia="en-GB"/>
        </w:rPr>
        <w:t xml:space="preserve">this guide </w:t>
      </w:r>
      <w:r w:rsidR="0011487D" w:rsidRPr="0011487D">
        <w:rPr>
          <w:rFonts w:ascii="Tahoma" w:hAnsi="Tahoma" w:cs="Tahoma"/>
          <w:shd w:val="clear" w:color="auto" w:fill="FFFFFF"/>
        </w:rPr>
        <w:t>highlights the Scottish policy and social drivers for addressing business travel emissions, and showcases best practice in strategies, reporting and reduction activities.</w:t>
      </w:r>
    </w:p>
    <w:p w14:paraId="01C0704B" w14:textId="5253B206" w:rsidR="00390464" w:rsidRPr="00061118" w:rsidRDefault="00390464" w:rsidP="0011487D">
      <w:pPr>
        <w:pStyle w:val="ListParagraph"/>
        <w:numPr>
          <w:ilvl w:val="0"/>
          <w:numId w:val="10"/>
        </w:numPr>
        <w:rPr>
          <w:rFonts w:ascii="Tahoma" w:hAnsi="Tahoma" w:cs="Tahoma"/>
          <w:lang w:eastAsia="en-GB"/>
        </w:rPr>
      </w:pPr>
      <w:hyperlink r:id="rId27" w:history="1">
        <w:r w:rsidRPr="00390464">
          <w:rPr>
            <w:rStyle w:val="Hyperlink"/>
            <w:rFonts w:ascii="Tahoma" w:hAnsi="Tahoma" w:cs="Tahoma"/>
            <w:shd w:val="clear" w:color="auto" w:fill="FFFFFF"/>
          </w:rPr>
          <w:t>Domestic and International Student Relocation Travel Emissions Calculator Tool</w:t>
        </w:r>
      </w:hyperlink>
      <w:r>
        <w:rPr>
          <w:rFonts w:ascii="Tahoma" w:hAnsi="Tahoma" w:cs="Tahoma"/>
          <w:shd w:val="clear" w:color="auto" w:fill="FFFFFF"/>
        </w:rPr>
        <w:t xml:space="preserve"> – developed by the University of Aberdeen and made available to the sector through EAUC Scotland, this tool enables institutions to quickly measure and report </w:t>
      </w:r>
      <w:r>
        <w:rPr>
          <w:rFonts w:ascii="Tahoma" w:hAnsi="Tahoma" w:cs="Tahoma"/>
          <w:shd w:val="clear" w:color="auto" w:fill="FFFFFF"/>
        </w:rPr>
        <w:t>Domestic and International Student Relocation Travel Emissions</w:t>
      </w:r>
      <w:r>
        <w:rPr>
          <w:rFonts w:ascii="Tahoma" w:hAnsi="Tahoma" w:cs="Tahoma"/>
          <w:shd w:val="clear" w:color="auto" w:fill="FFFFFF"/>
        </w:rPr>
        <w:t>.</w:t>
      </w:r>
    </w:p>
    <w:p w14:paraId="1BA6A57A" w14:textId="268F60F4" w:rsidR="00061118" w:rsidRPr="00061118" w:rsidRDefault="00160BAA" w:rsidP="0011487D">
      <w:pPr>
        <w:pStyle w:val="ListParagraph"/>
        <w:numPr>
          <w:ilvl w:val="0"/>
          <w:numId w:val="10"/>
        </w:numPr>
        <w:rPr>
          <w:rFonts w:ascii="Tahoma" w:hAnsi="Tahoma" w:cs="Tahoma"/>
          <w:lang w:eastAsia="en-GB"/>
        </w:rPr>
      </w:pPr>
      <w:hyperlink r:id="rId28" w:history="1">
        <w:r w:rsidR="00061118" w:rsidRPr="00061118">
          <w:rPr>
            <w:rStyle w:val="Hyperlink"/>
            <w:rFonts w:ascii="Tahoma" w:hAnsi="Tahoma" w:cs="Tahoma"/>
            <w:shd w:val="clear" w:color="auto" w:fill="FFFFFF"/>
          </w:rPr>
          <w:t>EAUC Scotland Saving Energy – a guide for the FHE Sector</w:t>
        </w:r>
      </w:hyperlink>
      <w:r w:rsidR="00061118" w:rsidRPr="00061118">
        <w:rPr>
          <w:rFonts w:ascii="Tahoma" w:hAnsi="Tahoma" w:cs="Tahoma"/>
          <w:shd w:val="clear" w:color="auto" w:fill="FFFFFF"/>
        </w:rPr>
        <w:t xml:space="preserve"> – </w:t>
      </w:r>
      <w:r w:rsidR="001467D0">
        <w:rPr>
          <w:rFonts w:ascii="Tahoma" w:hAnsi="Tahoma" w:cs="Tahoma"/>
          <w:shd w:val="clear" w:color="auto" w:fill="FFFFFF"/>
        </w:rPr>
        <w:t xml:space="preserve">this guide </w:t>
      </w:r>
      <w:r w:rsidR="00061118" w:rsidRPr="00061118">
        <w:rPr>
          <w:rFonts w:ascii="Tahoma" w:hAnsi="Tahoma" w:cs="Tahoma"/>
          <w:shd w:val="clear" w:color="auto" w:fill="FFFFFF"/>
        </w:rPr>
        <w:t>provides </w:t>
      </w:r>
      <w:r w:rsidR="00061118" w:rsidRPr="00061118">
        <w:rPr>
          <w:rStyle w:val="Strong"/>
          <w:rFonts w:ascii="Tahoma" w:hAnsi="Tahoma" w:cs="Tahoma"/>
          <w:b w:val="0"/>
          <w:bCs w:val="0"/>
          <w:shd w:val="clear" w:color="auto" w:fill="FFFFFF"/>
        </w:rPr>
        <w:t>a brief overview of energy reduction measures</w:t>
      </w:r>
      <w:r w:rsidR="00061118" w:rsidRPr="00061118">
        <w:rPr>
          <w:rFonts w:ascii="Tahoma" w:hAnsi="Tahoma" w:cs="Tahoma"/>
          <w:shd w:val="clear" w:color="auto" w:fill="FFFFFF"/>
        </w:rPr>
        <w:t> and signposts to useful guidance on saving energy for colleges and universities in the UK.</w:t>
      </w:r>
    </w:p>
    <w:p w14:paraId="3D75E3F4" w14:textId="07BFB49F" w:rsidR="00061118" w:rsidRPr="00061118" w:rsidRDefault="00160BAA" w:rsidP="0011487D">
      <w:pPr>
        <w:pStyle w:val="ListParagraph"/>
        <w:numPr>
          <w:ilvl w:val="0"/>
          <w:numId w:val="10"/>
        </w:numPr>
        <w:rPr>
          <w:rFonts w:ascii="Tahoma" w:hAnsi="Tahoma" w:cs="Tahoma"/>
          <w:lang w:eastAsia="en-GB"/>
        </w:rPr>
      </w:pPr>
      <w:hyperlink r:id="rId29" w:history="1">
        <w:r w:rsidR="00061118" w:rsidRPr="00061118">
          <w:rPr>
            <w:rStyle w:val="Hyperlink"/>
            <w:rFonts w:ascii="Tahoma" w:hAnsi="Tahoma" w:cs="Tahoma"/>
            <w:shd w:val="clear" w:color="auto" w:fill="FFFFFF"/>
          </w:rPr>
          <w:t>A Handbook for Monitoring and Evaluating Education for Sustainable Development in Higher Education</w:t>
        </w:r>
      </w:hyperlink>
      <w:r w:rsidR="00061118">
        <w:rPr>
          <w:rFonts w:ascii="Tahoma" w:hAnsi="Tahoma" w:cs="Tahoma"/>
          <w:shd w:val="clear" w:color="auto" w:fill="FFFFFF"/>
        </w:rPr>
        <w:t xml:space="preserve"> </w:t>
      </w:r>
      <w:r w:rsidR="001467D0">
        <w:rPr>
          <w:rFonts w:ascii="Tahoma" w:hAnsi="Tahoma" w:cs="Tahoma"/>
          <w:shd w:val="clear" w:color="auto" w:fill="FFFFFF"/>
        </w:rPr>
        <w:t>–</w:t>
      </w:r>
      <w:r w:rsidR="00061118">
        <w:rPr>
          <w:rFonts w:ascii="Tahoma" w:hAnsi="Tahoma" w:cs="Tahoma"/>
          <w:shd w:val="clear" w:color="auto" w:fill="FFFFFF"/>
        </w:rPr>
        <w:t xml:space="preserve"> </w:t>
      </w:r>
      <w:r w:rsidR="001467D0">
        <w:rPr>
          <w:rFonts w:ascii="Tahoma" w:hAnsi="Tahoma" w:cs="Tahoma"/>
          <w:shd w:val="clear" w:color="auto" w:fill="FFFFFF"/>
        </w:rPr>
        <w:t xml:space="preserve">this handbook </w:t>
      </w:r>
      <w:r w:rsidR="00061118" w:rsidRPr="00061118">
        <w:rPr>
          <w:rFonts w:ascii="Tahoma" w:hAnsi="Tahoma" w:cs="Tahoma"/>
        </w:rPr>
        <w:t>support</w:t>
      </w:r>
      <w:r w:rsidR="00061118">
        <w:rPr>
          <w:rFonts w:ascii="Tahoma" w:hAnsi="Tahoma" w:cs="Tahoma"/>
        </w:rPr>
        <w:t>s</w:t>
      </w:r>
      <w:r w:rsidR="00061118" w:rsidRPr="00061118">
        <w:rPr>
          <w:rFonts w:ascii="Tahoma" w:hAnsi="Tahoma" w:cs="Tahoma"/>
        </w:rPr>
        <w:t xml:space="preserve"> a reflective, collaborative approach to monitoring and evaluation to strengthen the quality of education for sustainable development in universities. </w:t>
      </w:r>
      <w:r w:rsidR="001467D0">
        <w:rPr>
          <w:rFonts w:ascii="Tahoma" w:hAnsi="Tahoma" w:cs="Tahoma"/>
        </w:rPr>
        <w:t>The handbook</w:t>
      </w:r>
      <w:r w:rsidR="00061118" w:rsidRPr="00061118">
        <w:rPr>
          <w:rFonts w:ascii="Tahoma" w:hAnsi="Tahoma" w:cs="Tahoma"/>
        </w:rPr>
        <w:t xml:space="preserve"> present</w:t>
      </w:r>
      <w:r w:rsidR="001467D0">
        <w:rPr>
          <w:rFonts w:ascii="Tahoma" w:hAnsi="Tahoma" w:cs="Tahoma"/>
        </w:rPr>
        <w:t>s</w:t>
      </w:r>
      <w:r w:rsidR="00061118" w:rsidRPr="00061118">
        <w:rPr>
          <w:rFonts w:ascii="Tahoma" w:hAnsi="Tahoma" w:cs="Tahoma"/>
        </w:rPr>
        <w:t xml:space="preserve"> a framework, tools, and case studies to offer practical support underpinned by theory.</w:t>
      </w:r>
      <w:r w:rsidR="001467D0">
        <w:rPr>
          <w:rFonts w:ascii="Tahoma" w:hAnsi="Tahoma" w:cs="Tahoma"/>
        </w:rPr>
        <w:t xml:space="preserve"> This can support institutions with understanding and evidencing learning, teaching and skills development aligned to sustainability within their education delivery</w:t>
      </w:r>
      <w:r w:rsidR="003554FD">
        <w:rPr>
          <w:rFonts w:ascii="Tahoma" w:hAnsi="Tahoma" w:cs="Tahoma"/>
        </w:rPr>
        <w:t xml:space="preserve"> </w:t>
      </w:r>
      <w:r w:rsidR="003554FD">
        <w:rPr>
          <w:rFonts w:ascii="Tahoma" w:hAnsi="Tahoma" w:cs="Tahoma"/>
          <w:lang w:eastAsia="en-GB"/>
        </w:rPr>
        <w:t>and could support institutional Outcome Agreement reporting to SFC under Priority Area 5.</w:t>
      </w:r>
    </w:p>
    <w:p w14:paraId="12AADA7A" w14:textId="19A56B04" w:rsidR="00993E06" w:rsidRPr="00497F97" w:rsidRDefault="00993E06">
      <w:pPr>
        <w:rPr>
          <w:rFonts w:ascii="Tahoma" w:hAnsi="Tahoma" w:cs="Tahoma"/>
        </w:rPr>
      </w:pPr>
    </w:p>
    <w:p w14:paraId="7A0742EE" w14:textId="78E1FFBA" w:rsidR="00431A86" w:rsidRPr="00497F97" w:rsidRDefault="00E8529E" w:rsidP="00E8529E">
      <w:pPr>
        <w:tabs>
          <w:tab w:val="left" w:pos="6815"/>
        </w:tabs>
        <w:rPr>
          <w:rFonts w:ascii="Tahoma" w:hAnsi="Tahoma" w:cs="Tahoma"/>
        </w:rPr>
      </w:pPr>
      <w:r>
        <w:rPr>
          <w:rFonts w:ascii="Tahoma" w:hAnsi="Tahoma" w:cs="Tahoma"/>
        </w:rPr>
        <w:tab/>
      </w:r>
    </w:p>
    <w:p w14:paraId="3A1B8375" w14:textId="77777777" w:rsidR="00A221AC" w:rsidRDefault="00A221AC" w:rsidP="00F8026B">
      <w:pPr>
        <w:rPr>
          <w:rFonts w:ascii="Tahoma" w:hAnsi="Tahoma" w:cs="Tahoma"/>
          <w:b/>
          <w:bCs/>
          <w:sz w:val="24"/>
          <w:szCs w:val="24"/>
        </w:rPr>
        <w:sectPr w:rsidR="00A221AC" w:rsidSect="00895538">
          <w:headerReference w:type="first" r:id="rId30"/>
          <w:pgSz w:w="11906" w:h="16838"/>
          <w:pgMar w:top="1440" w:right="1440" w:bottom="1440" w:left="1440" w:header="708" w:footer="708" w:gutter="0"/>
          <w:cols w:space="708"/>
          <w:titlePg/>
          <w:docGrid w:linePitch="360"/>
        </w:sectPr>
      </w:pPr>
    </w:p>
    <w:p w14:paraId="674AC613" w14:textId="3C2A340C" w:rsidR="00F8026B" w:rsidRPr="00D57273" w:rsidRDefault="00F8026B" w:rsidP="00F8026B">
      <w:pPr>
        <w:rPr>
          <w:rFonts w:ascii="Tahoma" w:hAnsi="Tahoma" w:cs="Tahoma"/>
          <w:b/>
          <w:bCs/>
          <w:sz w:val="28"/>
          <w:szCs w:val="28"/>
        </w:rPr>
      </w:pPr>
      <w:r w:rsidRPr="00D57273">
        <w:rPr>
          <w:rFonts w:ascii="Tahoma" w:hAnsi="Tahoma" w:cs="Tahoma"/>
          <w:b/>
          <w:bCs/>
          <w:sz w:val="28"/>
          <w:szCs w:val="28"/>
        </w:rPr>
        <w:lastRenderedPageBreak/>
        <w:t>College or University Governance, Strategy and Policy</w:t>
      </w:r>
    </w:p>
    <w:p w14:paraId="3A9DBAD1" w14:textId="51FC844D" w:rsidR="00F8026B" w:rsidRPr="00497F97" w:rsidRDefault="00F8026B" w:rsidP="00F8026B">
      <w:pPr>
        <w:rPr>
          <w:rFonts w:ascii="Tahoma" w:hAnsi="Tahoma" w:cs="Tahoma"/>
          <w:sz w:val="24"/>
          <w:szCs w:val="24"/>
        </w:rPr>
      </w:pPr>
    </w:p>
    <w:tbl>
      <w:tblPr>
        <w:tblStyle w:val="TableGrid"/>
        <w:tblpPr w:leftFromText="180" w:rightFromText="180" w:vertAnchor="text" w:horzAnchor="margin" w:tblpY="167"/>
        <w:tblW w:w="20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92"/>
        <w:gridCol w:w="1827"/>
        <w:gridCol w:w="9860"/>
      </w:tblGrid>
      <w:tr w:rsidR="00A221AC" w:rsidRPr="00497F97" w14:paraId="3D13346F" w14:textId="77777777" w:rsidTr="00D57273">
        <w:trPr>
          <w:trHeight w:val="709"/>
        </w:trPr>
        <w:tc>
          <w:tcPr>
            <w:tcW w:w="9292" w:type="dxa"/>
            <w:shd w:val="clear" w:color="auto" w:fill="auto"/>
          </w:tcPr>
          <w:p w14:paraId="4BB0740E" w14:textId="5F6C4EAB" w:rsidR="00A221AC" w:rsidRPr="00D57273" w:rsidRDefault="00D57273" w:rsidP="00A221AC">
            <w:pPr>
              <w:rPr>
                <w:rFonts w:ascii="Tahoma" w:hAnsi="Tahoma" w:cs="Tahoma"/>
                <w:b/>
                <w:bCs/>
                <w:sz w:val="24"/>
                <w:szCs w:val="24"/>
              </w:rPr>
            </w:pPr>
            <w:r w:rsidRPr="00D57273">
              <w:rPr>
                <w:rFonts w:ascii="Tahoma" w:hAnsi="Tahoma" w:cs="Tahoma"/>
                <w:b/>
                <w:bCs/>
                <w:sz w:val="24"/>
                <w:szCs w:val="24"/>
              </w:rPr>
              <w:t>Statutory Expectations</w:t>
            </w:r>
          </w:p>
        </w:tc>
        <w:tc>
          <w:tcPr>
            <w:tcW w:w="1827" w:type="dxa"/>
          </w:tcPr>
          <w:p w14:paraId="47649EA5" w14:textId="77777777" w:rsidR="00A221AC" w:rsidRPr="00D57273" w:rsidRDefault="00D57273" w:rsidP="00D57273">
            <w:pPr>
              <w:jc w:val="center"/>
              <w:rPr>
                <w:rFonts w:ascii="Tahoma" w:hAnsi="Tahoma" w:cs="Tahoma"/>
                <w:b/>
                <w:bCs/>
                <w:sz w:val="24"/>
                <w:szCs w:val="24"/>
              </w:rPr>
            </w:pPr>
            <w:r w:rsidRPr="00D57273">
              <w:rPr>
                <w:rFonts w:ascii="Tahoma" w:hAnsi="Tahoma" w:cs="Tahoma"/>
                <w:b/>
                <w:bCs/>
                <w:sz w:val="24"/>
                <w:szCs w:val="24"/>
              </w:rPr>
              <w:t>Check if actioned</w:t>
            </w:r>
          </w:p>
          <w:p w14:paraId="4B612B28" w14:textId="01702C6A" w:rsidR="00D57273" w:rsidRPr="00D57273" w:rsidRDefault="00D57273" w:rsidP="00D57273">
            <w:pPr>
              <w:jc w:val="center"/>
              <w:rPr>
                <w:rFonts w:ascii="Tahoma" w:hAnsi="Tahoma" w:cs="Tahoma"/>
                <w:sz w:val="24"/>
                <w:szCs w:val="24"/>
              </w:rPr>
            </w:pPr>
          </w:p>
        </w:tc>
        <w:tc>
          <w:tcPr>
            <w:tcW w:w="9860" w:type="dxa"/>
            <w:tcBorders>
              <w:bottom w:val="single" w:sz="4" w:space="0" w:color="auto"/>
            </w:tcBorders>
          </w:tcPr>
          <w:p w14:paraId="69C170D9" w14:textId="6063310F" w:rsidR="00A221AC" w:rsidRPr="00D57273" w:rsidRDefault="00A221AC" w:rsidP="00A221AC">
            <w:pPr>
              <w:pStyle w:val="ListParagraph"/>
              <w:jc w:val="center"/>
              <w:rPr>
                <w:rFonts w:ascii="Tahoma" w:hAnsi="Tahoma" w:cs="Tahoma"/>
                <w:b/>
                <w:bCs/>
                <w:sz w:val="24"/>
                <w:szCs w:val="24"/>
              </w:rPr>
            </w:pPr>
            <w:r w:rsidRPr="00D57273">
              <w:rPr>
                <w:rFonts w:ascii="Tahoma" w:hAnsi="Tahoma" w:cs="Tahoma"/>
                <w:b/>
                <w:bCs/>
                <w:sz w:val="24"/>
                <w:szCs w:val="24"/>
              </w:rPr>
              <w:t>Evidence / References / Comments</w:t>
            </w:r>
          </w:p>
        </w:tc>
      </w:tr>
      <w:tr w:rsidR="00A221AC" w:rsidRPr="00497F97" w14:paraId="012CD5E1" w14:textId="59DE54C2" w:rsidTr="00590E7F">
        <w:trPr>
          <w:trHeight w:val="687"/>
        </w:trPr>
        <w:tc>
          <w:tcPr>
            <w:tcW w:w="9292" w:type="dxa"/>
            <w:shd w:val="clear" w:color="auto" w:fill="auto"/>
          </w:tcPr>
          <w:p w14:paraId="5014BDB0" w14:textId="6762A3AC" w:rsidR="00A221AC" w:rsidRPr="00497F97" w:rsidRDefault="00A221AC" w:rsidP="00460898">
            <w:pPr>
              <w:pStyle w:val="ListParagraph"/>
              <w:numPr>
                <w:ilvl w:val="0"/>
                <w:numId w:val="3"/>
              </w:numPr>
              <w:rPr>
                <w:rFonts w:ascii="Tahoma" w:hAnsi="Tahoma" w:cs="Tahoma"/>
                <w:sz w:val="24"/>
                <w:szCs w:val="24"/>
              </w:rPr>
            </w:pPr>
            <w:r w:rsidRPr="00497F97">
              <w:rPr>
                <w:rFonts w:ascii="Tahoma" w:hAnsi="Tahoma" w:cs="Tahoma"/>
                <w:sz w:val="24"/>
                <w:szCs w:val="24"/>
              </w:rPr>
              <w:t>Institution has a target date for achieving zero direct emissions of greenhouse gases (i.e. no offsetting allowed of natural gas heating emissions)</w:t>
            </w:r>
          </w:p>
        </w:tc>
        <w:sdt>
          <w:sdtPr>
            <w:rPr>
              <w:rFonts w:ascii="Tahoma" w:hAnsi="Tahoma" w:cs="Tahoma"/>
              <w:sz w:val="24"/>
              <w:szCs w:val="24"/>
            </w:rPr>
            <w:id w:val="-609359626"/>
            <w14:checkbox>
              <w14:checked w14:val="0"/>
              <w14:checkedState w14:val="2612" w14:font="MS Gothic"/>
              <w14:uncheckedState w14:val="2610" w14:font="MS Gothic"/>
            </w14:checkbox>
          </w:sdtPr>
          <w:sdtEndPr/>
          <w:sdtContent>
            <w:tc>
              <w:tcPr>
                <w:tcW w:w="1827" w:type="dxa"/>
                <w:tcBorders>
                  <w:right w:val="single" w:sz="4" w:space="0" w:color="auto"/>
                </w:tcBorders>
              </w:tcPr>
              <w:p w14:paraId="46BDFA01" w14:textId="04D61576" w:rsidR="00A221AC" w:rsidRPr="00497F97" w:rsidRDefault="00E073D0" w:rsidP="00610582">
                <w:pPr>
                  <w:pStyle w:val="ListParagraph"/>
                  <w:jc w:val="both"/>
                  <w:rPr>
                    <w:rFonts w:ascii="Tahoma" w:hAnsi="Tahoma" w:cs="Tahoma"/>
                    <w:sz w:val="24"/>
                    <w:szCs w:val="24"/>
                  </w:rPr>
                </w:pPr>
                <w:r>
                  <w:rPr>
                    <w:rFonts w:ascii="MS Gothic" w:eastAsia="MS Gothic" w:hAnsi="MS Gothic" w:cs="Tahoma" w:hint="eastAsia"/>
                    <w:sz w:val="24"/>
                    <w:szCs w:val="24"/>
                  </w:rPr>
                  <w:t>☐</w:t>
                </w:r>
              </w:p>
            </w:tc>
          </w:sdtContent>
        </w:sdt>
        <w:tc>
          <w:tcPr>
            <w:tcW w:w="9860" w:type="dxa"/>
            <w:tcBorders>
              <w:top w:val="single" w:sz="4" w:space="0" w:color="auto"/>
              <w:left w:val="single" w:sz="4" w:space="0" w:color="auto"/>
              <w:bottom w:val="single" w:sz="4" w:space="0" w:color="auto"/>
              <w:right w:val="single" w:sz="4" w:space="0" w:color="auto"/>
            </w:tcBorders>
          </w:tcPr>
          <w:p w14:paraId="4166812D" w14:textId="2A869EA7" w:rsidR="0011487D" w:rsidRPr="0011487D" w:rsidRDefault="0011487D" w:rsidP="0011487D">
            <w:pPr>
              <w:jc w:val="both"/>
              <w:rPr>
                <w:rFonts w:ascii="Tahoma" w:hAnsi="Tahoma" w:cs="Tahoma"/>
                <w:sz w:val="24"/>
                <w:szCs w:val="24"/>
              </w:rPr>
            </w:pPr>
          </w:p>
        </w:tc>
      </w:tr>
      <w:tr w:rsidR="00A221AC" w:rsidRPr="00497F97" w14:paraId="32BD5C0E" w14:textId="14766801" w:rsidTr="00590E7F">
        <w:trPr>
          <w:trHeight w:val="698"/>
        </w:trPr>
        <w:tc>
          <w:tcPr>
            <w:tcW w:w="9292" w:type="dxa"/>
            <w:shd w:val="clear" w:color="auto" w:fill="auto"/>
          </w:tcPr>
          <w:p w14:paraId="3015C03A" w14:textId="3775A3F6" w:rsidR="00A221AC" w:rsidRPr="00497F97" w:rsidRDefault="00A221AC" w:rsidP="00460898">
            <w:pPr>
              <w:pStyle w:val="ListParagraph"/>
              <w:numPr>
                <w:ilvl w:val="0"/>
                <w:numId w:val="3"/>
              </w:numPr>
              <w:rPr>
                <w:rFonts w:ascii="Tahoma" w:hAnsi="Tahoma" w:cs="Tahoma"/>
                <w:sz w:val="24"/>
                <w:szCs w:val="24"/>
              </w:rPr>
            </w:pPr>
            <w:r w:rsidRPr="00497F97">
              <w:rPr>
                <w:rFonts w:ascii="Tahoma" w:hAnsi="Tahoma" w:cs="Tahoma"/>
                <w:sz w:val="24"/>
                <w:szCs w:val="24"/>
              </w:rPr>
              <w:t>Institution has targets for reducing indirect emissions of greenhouse gases (e.g. 50% reduction in business travel emissions by 2025 vs 2018 baseline)</w:t>
            </w:r>
            <w:r w:rsidRPr="00497F97">
              <w:rPr>
                <w:rStyle w:val="FootnoteReference"/>
                <w:rFonts w:ascii="Tahoma" w:hAnsi="Tahoma" w:cs="Tahoma"/>
                <w:sz w:val="24"/>
                <w:szCs w:val="24"/>
              </w:rPr>
              <w:footnoteReference w:id="1"/>
            </w:r>
          </w:p>
        </w:tc>
        <w:sdt>
          <w:sdtPr>
            <w:rPr>
              <w:rFonts w:ascii="Tahoma" w:hAnsi="Tahoma" w:cs="Tahoma"/>
              <w:sz w:val="24"/>
              <w:szCs w:val="24"/>
            </w:rPr>
            <w:id w:val="146398099"/>
            <w14:checkbox>
              <w14:checked w14:val="0"/>
              <w14:checkedState w14:val="2612" w14:font="MS Gothic"/>
              <w14:uncheckedState w14:val="2610" w14:font="MS Gothic"/>
            </w14:checkbox>
          </w:sdtPr>
          <w:sdtEndPr/>
          <w:sdtContent>
            <w:tc>
              <w:tcPr>
                <w:tcW w:w="1827" w:type="dxa"/>
                <w:tcBorders>
                  <w:right w:val="single" w:sz="4" w:space="0" w:color="auto"/>
                </w:tcBorders>
              </w:tcPr>
              <w:p w14:paraId="4D7C4058" w14:textId="77777777" w:rsidR="00A221AC" w:rsidRPr="00497F97" w:rsidRDefault="00A221AC" w:rsidP="00610582">
                <w:pPr>
                  <w:pStyle w:val="ListParagraph"/>
                  <w:jc w:val="both"/>
                  <w:rPr>
                    <w:rFonts w:ascii="Tahoma" w:hAnsi="Tahoma" w:cs="Tahoma"/>
                    <w:sz w:val="24"/>
                    <w:szCs w:val="24"/>
                  </w:rPr>
                </w:pPr>
                <w:r w:rsidRPr="00497F97">
                  <w:rPr>
                    <w:rFonts w:ascii="Segoe UI Symbol" w:eastAsia="MS Gothic" w:hAnsi="Segoe UI Symbol" w:cs="Segoe UI Symbol"/>
                    <w:sz w:val="24"/>
                    <w:szCs w:val="24"/>
                  </w:rPr>
                  <w:t>☐</w:t>
                </w:r>
              </w:p>
            </w:tc>
          </w:sdtContent>
        </w:sdt>
        <w:tc>
          <w:tcPr>
            <w:tcW w:w="9860" w:type="dxa"/>
            <w:tcBorders>
              <w:top w:val="single" w:sz="4" w:space="0" w:color="auto"/>
              <w:left w:val="single" w:sz="4" w:space="0" w:color="auto"/>
              <w:bottom w:val="single" w:sz="4" w:space="0" w:color="auto"/>
              <w:right w:val="single" w:sz="4" w:space="0" w:color="auto"/>
            </w:tcBorders>
          </w:tcPr>
          <w:p w14:paraId="1D809AE0" w14:textId="77777777" w:rsidR="00A221AC" w:rsidRPr="00497F97" w:rsidRDefault="00A221AC" w:rsidP="00610582">
            <w:pPr>
              <w:pStyle w:val="ListParagraph"/>
              <w:jc w:val="both"/>
              <w:rPr>
                <w:rFonts w:ascii="Tahoma" w:hAnsi="Tahoma" w:cs="Tahoma"/>
                <w:sz w:val="24"/>
                <w:szCs w:val="24"/>
              </w:rPr>
            </w:pPr>
          </w:p>
        </w:tc>
      </w:tr>
      <w:tr w:rsidR="00A221AC" w:rsidRPr="00497F97" w14:paraId="595FE2F6" w14:textId="69C232CD" w:rsidTr="00590E7F">
        <w:trPr>
          <w:trHeight w:val="977"/>
        </w:trPr>
        <w:tc>
          <w:tcPr>
            <w:tcW w:w="9292" w:type="dxa"/>
            <w:shd w:val="clear" w:color="auto" w:fill="auto"/>
          </w:tcPr>
          <w:p w14:paraId="25814C6B" w14:textId="2BDEFD34" w:rsidR="00A221AC" w:rsidRPr="00497F97" w:rsidRDefault="00A221AC" w:rsidP="00460898">
            <w:pPr>
              <w:pStyle w:val="ListParagraph"/>
              <w:numPr>
                <w:ilvl w:val="0"/>
                <w:numId w:val="3"/>
              </w:numPr>
              <w:rPr>
                <w:rFonts w:ascii="Tahoma" w:hAnsi="Tahoma" w:cs="Tahoma"/>
                <w:sz w:val="24"/>
                <w:szCs w:val="24"/>
              </w:rPr>
            </w:pPr>
            <w:r w:rsidRPr="00497F97">
              <w:rPr>
                <w:rFonts w:ascii="Tahoma" w:hAnsi="Tahoma" w:cs="Tahoma"/>
                <w:sz w:val="24"/>
                <w:szCs w:val="24"/>
              </w:rPr>
              <w:t>Institution evidences how it is aligning its spending plans and use of resources to contribute to reducing emissions and delivering its emissions reduction targets</w:t>
            </w:r>
          </w:p>
        </w:tc>
        <w:sdt>
          <w:sdtPr>
            <w:rPr>
              <w:rFonts w:ascii="Tahoma" w:hAnsi="Tahoma" w:cs="Tahoma"/>
              <w:noProof/>
              <w:sz w:val="24"/>
              <w:szCs w:val="24"/>
            </w:rPr>
            <w:id w:val="1279679711"/>
            <w14:checkbox>
              <w14:checked w14:val="0"/>
              <w14:checkedState w14:val="2612" w14:font="MS Gothic"/>
              <w14:uncheckedState w14:val="2610" w14:font="MS Gothic"/>
            </w14:checkbox>
          </w:sdtPr>
          <w:sdtEndPr/>
          <w:sdtContent>
            <w:tc>
              <w:tcPr>
                <w:tcW w:w="1827" w:type="dxa"/>
                <w:tcBorders>
                  <w:right w:val="single" w:sz="4" w:space="0" w:color="auto"/>
                </w:tcBorders>
              </w:tcPr>
              <w:p w14:paraId="6C5D7BB6" w14:textId="77777777" w:rsidR="00A221AC" w:rsidRPr="00497F97" w:rsidRDefault="00A221AC" w:rsidP="00610582">
                <w:pPr>
                  <w:pStyle w:val="ListParagraph"/>
                  <w:jc w:val="both"/>
                  <w:rPr>
                    <w:rFonts w:ascii="Tahoma" w:hAnsi="Tahoma" w:cs="Tahoma"/>
                    <w:noProof/>
                    <w:sz w:val="24"/>
                    <w:szCs w:val="24"/>
                  </w:rPr>
                </w:pPr>
                <w:r w:rsidRPr="00497F97">
                  <w:rPr>
                    <w:rFonts w:ascii="Segoe UI Symbol" w:eastAsia="MS Gothic" w:hAnsi="Segoe UI Symbol" w:cs="Segoe UI Symbol"/>
                    <w:noProof/>
                    <w:sz w:val="24"/>
                    <w:szCs w:val="24"/>
                  </w:rPr>
                  <w:t>☐</w:t>
                </w:r>
              </w:p>
            </w:tc>
          </w:sdtContent>
        </w:sdt>
        <w:tc>
          <w:tcPr>
            <w:tcW w:w="9860" w:type="dxa"/>
            <w:tcBorders>
              <w:top w:val="single" w:sz="4" w:space="0" w:color="auto"/>
              <w:left w:val="single" w:sz="4" w:space="0" w:color="auto"/>
              <w:bottom w:val="single" w:sz="4" w:space="0" w:color="auto"/>
              <w:right w:val="single" w:sz="4" w:space="0" w:color="auto"/>
            </w:tcBorders>
          </w:tcPr>
          <w:p w14:paraId="5A23E1D9" w14:textId="77777777" w:rsidR="00A221AC" w:rsidRPr="00497F97" w:rsidRDefault="00A221AC" w:rsidP="00610582">
            <w:pPr>
              <w:pStyle w:val="ListParagraph"/>
              <w:jc w:val="both"/>
              <w:rPr>
                <w:rFonts w:ascii="Tahoma" w:hAnsi="Tahoma" w:cs="Tahoma"/>
                <w:noProof/>
                <w:sz w:val="24"/>
                <w:szCs w:val="24"/>
              </w:rPr>
            </w:pPr>
          </w:p>
        </w:tc>
      </w:tr>
      <w:tr w:rsidR="00A221AC" w:rsidRPr="00497F97" w14:paraId="4BCF284E" w14:textId="2D9C39F2" w:rsidTr="00590E7F">
        <w:trPr>
          <w:trHeight w:val="423"/>
        </w:trPr>
        <w:tc>
          <w:tcPr>
            <w:tcW w:w="9292" w:type="dxa"/>
            <w:shd w:val="clear" w:color="auto" w:fill="auto"/>
          </w:tcPr>
          <w:p w14:paraId="4E92DC4C" w14:textId="77777777" w:rsidR="00A221AC" w:rsidRPr="00497F97" w:rsidRDefault="00A221AC" w:rsidP="00460898">
            <w:pPr>
              <w:pStyle w:val="ListParagraph"/>
              <w:numPr>
                <w:ilvl w:val="0"/>
                <w:numId w:val="3"/>
              </w:numPr>
              <w:rPr>
                <w:rFonts w:ascii="Tahoma" w:hAnsi="Tahoma" w:cs="Tahoma"/>
                <w:sz w:val="24"/>
                <w:szCs w:val="24"/>
              </w:rPr>
            </w:pPr>
            <w:r w:rsidRPr="00497F97">
              <w:rPr>
                <w:rFonts w:ascii="Tahoma" w:hAnsi="Tahoma" w:cs="Tahoma"/>
                <w:sz w:val="24"/>
                <w:szCs w:val="24"/>
              </w:rPr>
              <w:t>Institution evidences it publishes progress on delivering reduction targets</w:t>
            </w:r>
          </w:p>
        </w:tc>
        <w:sdt>
          <w:sdtPr>
            <w:rPr>
              <w:rFonts w:ascii="Tahoma" w:hAnsi="Tahoma" w:cs="Tahoma"/>
              <w:sz w:val="24"/>
              <w:szCs w:val="24"/>
            </w:rPr>
            <w:id w:val="-769236801"/>
            <w14:checkbox>
              <w14:checked w14:val="0"/>
              <w14:checkedState w14:val="2612" w14:font="MS Gothic"/>
              <w14:uncheckedState w14:val="2610" w14:font="MS Gothic"/>
            </w14:checkbox>
          </w:sdtPr>
          <w:sdtEndPr/>
          <w:sdtContent>
            <w:tc>
              <w:tcPr>
                <w:tcW w:w="1827" w:type="dxa"/>
                <w:tcBorders>
                  <w:right w:val="single" w:sz="4" w:space="0" w:color="auto"/>
                </w:tcBorders>
              </w:tcPr>
              <w:p w14:paraId="731A1CC8" w14:textId="77777777" w:rsidR="00A221AC" w:rsidRPr="00497F97" w:rsidRDefault="00A221AC" w:rsidP="00610582">
                <w:pPr>
                  <w:pStyle w:val="ListParagraph"/>
                  <w:jc w:val="both"/>
                  <w:rPr>
                    <w:rFonts w:ascii="Tahoma" w:hAnsi="Tahoma" w:cs="Tahoma"/>
                    <w:sz w:val="24"/>
                    <w:szCs w:val="24"/>
                  </w:rPr>
                </w:pPr>
                <w:r w:rsidRPr="00497F97">
                  <w:rPr>
                    <w:rFonts w:ascii="Segoe UI Symbol" w:eastAsia="MS Gothic" w:hAnsi="Segoe UI Symbol" w:cs="Segoe UI Symbol"/>
                    <w:sz w:val="24"/>
                    <w:szCs w:val="24"/>
                  </w:rPr>
                  <w:t>☐</w:t>
                </w:r>
              </w:p>
            </w:tc>
          </w:sdtContent>
        </w:sdt>
        <w:tc>
          <w:tcPr>
            <w:tcW w:w="9860" w:type="dxa"/>
            <w:tcBorders>
              <w:top w:val="single" w:sz="4" w:space="0" w:color="auto"/>
              <w:left w:val="single" w:sz="4" w:space="0" w:color="auto"/>
              <w:bottom w:val="single" w:sz="4" w:space="0" w:color="auto"/>
              <w:right w:val="single" w:sz="4" w:space="0" w:color="auto"/>
            </w:tcBorders>
          </w:tcPr>
          <w:p w14:paraId="5D67B2E8" w14:textId="77777777" w:rsidR="00A221AC" w:rsidRPr="00497F97" w:rsidRDefault="00A221AC" w:rsidP="00610582">
            <w:pPr>
              <w:pStyle w:val="ListParagraph"/>
              <w:jc w:val="both"/>
              <w:rPr>
                <w:rFonts w:ascii="Tahoma" w:hAnsi="Tahoma" w:cs="Tahoma"/>
                <w:sz w:val="24"/>
                <w:szCs w:val="24"/>
              </w:rPr>
            </w:pPr>
          </w:p>
        </w:tc>
      </w:tr>
      <w:tr w:rsidR="00A221AC" w:rsidRPr="00497F97" w14:paraId="5D55A71D" w14:textId="6E475EBF" w:rsidTr="00A221AC">
        <w:trPr>
          <w:trHeight w:val="240"/>
        </w:trPr>
        <w:tc>
          <w:tcPr>
            <w:tcW w:w="9292" w:type="dxa"/>
            <w:shd w:val="clear" w:color="auto" w:fill="auto"/>
          </w:tcPr>
          <w:p w14:paraId="654A17B8" w14:textId="77777777" w:rsidR="00A221AC" w:rsidRPr="00497F97" w:rsidRDefault="00A221AC" w:rsidP="00460898">
            <w:pPr>
              <w:pStyle w:val="ListParagraph"/>
              <w:numPr>
                <w:ilvl w:val="0"/>
                <w:numId w:val="3"/>
              </w:numPr>
              <w:rPr>
                <w:rFonts w:ascii="Tahoma" w:hAnsi="Tahoma" w:cs="Tahoma"/>
                <w:sz w:val="24"/>
                <w:szCs w:val="24"/>
              </w:rPr>
            </w:pPr>
            <w:r w:rsidRPr="00497F97">
              <w:rPr>
                <w:rFonts w:ascii="Tahoma" w:hAnsi="Tahoma" w:cs="Tahoma"/>
                <w:sz w:val="24"/>
                <w:szCs w:val="24"/>
              </w:rPr>
              <w:t>Institution evidences what contribution it has made to deliver Scotland’s Climate Change Adaptation Programme</w:t>
            </w:r>
          </w:p>
        </w:tc>
        <w:sdt>
          <w:sdtPr>
            <w:rPr>
              <w:rFonts w:ascii="Tahoma" w:hAnsi="Tahoma" w:cs="Tahoma"/>
              <w:sz w:val="24"/>
              <w:szCs w:val="24"/>
            </w:rPr>
            <w:id w:val="-1543895693"/>
            <w14:checkbox>
              <w14:checked w14:val="0"/>
              <w14:checkedState w14:val="2612" w14:font="MS Gothic"/>
              <w14:uncheckedState w14:val="2610" w14:font="MS Gothic"/>
            </w14:checkbox>
          </w:sdtPr>
          <w:sdtEndPr/>
          <w:sdtContent>
            <w:tc>
              <w:tcPr>
                <w:tcW w:w="1827" w:type="dxa"/>
                <w:tcBorders>
                  <w:right w:val="single" w:sz="4" w:space="0" w:color="auto"/>
                </w:tcBorders>
              </w:tcPr>
              <w:p w14:paraId="667CD073" w14:textId="77777777" w:rsidR="00A221AC" w:rsidRPr="00497F97" w:rsidRDefault="00A221AC" w:rsidP="00610582">
                <w:pPr>
                  <w:pStyle w:val="ListParagraph"/>
                  <w:jc w:val="both"/>
                  <w:rPr>
                    <w:rFonts w:ascii="Tahoma" w:hAnsi="Tahoma" w:cs="Tahoma"/>
                    <w:sz w:val="24"/>
                    <w:szCs w:val="24"/>
                  </w:rPr>
                </w:pPr>
                <w:r w:rsidRPr="00497F97">
                  <w:rPr>
                    <w:rFonts w:ascii="Segoe UI Symbol" w:eastAsia="MS Gothic" w:hAnsi="Segoe UI Symbol" w:cs="Segoe UI Symbol"/>
                    <w:sz w:val="24"/>
                    <w:szCs w:val="24"/>
                  </w:rPr>
                  <w:t>☐</w:t>
                </w:r>
              </w:p>
            </w:tc>
          </w:sdtContent>
        </w:sdt>
        <w:tc>
          <w:tcPr>
            <w:tcW w:w="9860" w:type="dxa"/>
            <w:tcBorders>
              <w:top w:val="single" w:sz="4" w:space="0" w:color="auto"/>
              <w:left w:val="single" w:sz="4" w:space="0" w:color="auto"/>
              <w:bottom w:val="single" w:sz="4" w:space="0" w:color="auto"/>
              <w:right w:val="single" w:sz="4" w:space="0" w:color="auto"/>
            </w:tcBorders>
          </w:tcPr>
          <w:p w14:paraId="430AB7E1" w14:textId="77777777" w:rsidR="00A221AC" w:rsidRPr="00497F97" w:rsidRDefault="00A221AC" w:rsidP="00610582">
            <w:pPr>
              <w:pStyle w:val="ListParagraph"/>
              <w:jc w:val="both"/>
              <w:rPr>
                <w:rFonts w:ascii="Tahoma" w:hAnsi="Tahoma" w:cs="Tahoma"/>
                <w:sz w:val="24"/>
                <w:szCs w:val="24"/>
              </w:rPr>
            </w:pPr>
          </w:p>
        </w:tc>
      </w:tr>
    </w:tbl>
    <w:p w14:paraId="39F8ED7C" w14:textId="35B0229F" w:rsidR="00F8026B" w:rsidRPr="00497F97" w:rsidRDefault="00F8026B" w:rsidP="00F8026B">
      <w:pPr>
        <w:rPr>
          <w:rFonts w:ascii="Tahoma" w:hAnsi="Tahoma" w:cs="Tahoma"/>
          <w:sz w:val="24"/>
          <w:szCs w:val="24"/>
        </w:rPr>
      </w:pPr>
    </w:p>
    <w:p w14:paraId="7A40C983" w14:textId="77777777" w:rsidR="00A221AC" w:rsidRDefault="00A221AC" w:rsidP="00F8026B">
      <w:pPr>
        <w:rPr>
          <w:rFonts w:ascii="Tahoma" w:hAnsi="Tahoma" w:cs="Tahoma"/>
          <w:sz w:val="24"/>
          <w:szCs w:val="24"/>
        </w:rPr>
      </w:pPr>
    </w:p>
    <w:p w14:paraId="1DBB81BF" w14:textId="3500C98C" w:rsidR="00F8026B" w:rsidRPr="00D57273" w:rsidRDefault="00F8026B" w:rsidP="00F8026B">
      <w:pPr>
        <w:rPr>
          <w:rFonts w:ascii="Tahoma" w:hAnsi="Tahoma" w:cs="Tahoma"/>
          <w:b/>
          <w:bCs/>
          <w:sz w:val="24"/>
          <w:szCs w:val="24"/>
        </w:rPr>
      </w:pPr>
      <w:r w:rsidRPr="00D57273">
        <w:rPr>
          <w:rFonts w:ascii="Tahoma" w:hAnsi="Tahoma" w:cs="Tahoma"/>
          <w:b/>
          <w:bCs/>
          <w:sz w:val="24"/>
          <w:szCs w:val="24"/>
        </w:rPr>
        <w:t>Non-Statutory Expectations</w:t>
      </w:r>
    </w:p>
    <w:tbl>
      <w:tblPr>
        <w:tblStyle w:val="TableGrid"/>
        <w:tblW w:w="20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
        <w:gridCol w:w="8313"/>
        <w:gridCol w:w="1778"/>
        <w:gridCol w:w="9802"/>
      </w:tblGrid>
      <w:tr w:rsidR="00A221AC" w:rsidRPr="00497F97" w14:paraId="02A78A69" w14:textId="41AE0E93" w:rsidTr="00590E7F">
        <w:trPr>
          <w:trHeight w:val="1215"/>
        </w:trPr>
        <w:tc>
          <w:tcPr>
            <w:tcW w:w="9399" w:type="dxa"/>
            <w:gridSpan w:val="2"/>
          </w:tcPr>
          <w:p w14:paraId="3D6D2BBE" w14:textId="227F95A3" w:rsidR="00A221AC" w:rsidRPr="00497F97" w:rsidRDefault="00A221AC" w:rsidP="00460898">
            <w:pPr>
              <w:pStyle w:val="ListParagraph"/>
              <w:numPr>
                <w:ilvl w:val="0"/>
                <w:numId w:val="5"/>
              </w:numPr>
              <w:rPr>
                <w:rFonts w:ascii="Tahoma" w:hAnsi="Tahoma" w:cs="Tahoma"/>
                <w:b/>
                <w:bCs/>
                <w:sz w:val="24"/>
                <w:szCs w:val="24"/>
              </w:rPr>
            </w:pPr>
            <w:r w:rsidRPr="00497F97">
              <w:rPr>
                <w:rFonts w:ascii="Tahoma" w:hAnsi="Tahoma" w:cs="Tahoma"/>
                <w:sz w:val="24"/>
                <w:szCs w:val="24"/>
              </w:rPr>
              <w:t>Institution boards and senior executive teams must ensure that climate change systemically informs strategic investment planning and decision-making processes and is embedded into the management of risks and opportunities across the organisation.</w:t>
            </w:r>
          </w:p>
        </w:tc>
        <w:sdt>
          <w:sdtPr>
            <w:rPr>
              <w:rFonts w:ascii="Tahoma" w:hAnsi="Tahoma" w:cs="Tahoma"/>
              <w:sz w:val="24"/>
              <w:szCs w:val="24"/>
            </w:rPr>
            <w:id w:val="-1028178760"/>
            <w14:checkbox>
              <w14:checked w14:val="0"/>
              <w14:checkedState w14:val="2612" w14:font="MS Gothic"/>
              <w14:uncheckedState w14:val="2610" w14:font="MS Gothic"/>
            </w14:checkbox>
          </w:sdtPr>
          <w:sdtEndPr/>
          <w:sdtContent>
            <w:tc>
              <w:tcPr>
                <w:tcW w:w="1778" w:type="dxa"/>
                <w:tcBorders>
                  <w:right w:val="single" w:sz="4" w:space="0" w:color="auto"/>
                </w:tcBorders>
              </w:tcPr>
              <w:p w14:paraId="2033EA12" w14:textId="26A276A0" w:rsidR="00A221AC" w:rsidRPr="00497F97" w:rsidRDefault="00A221AC" w:rsidP="00610582">
                <w:pPr>
                  <w:jc w:val="center"/>
                  <w:rPr>
                    <w:rFonts w:ascii="Tahoma" w:hAnsi="Tahoma" w:cs="Tahoma"/>
                    <w:sz w:val="24"/>
                    <w:szCs w:val="24"/>
                  </w:rPr>
                </w:pPr>
                <w:r>
                  <w:rPr>
                    <w:rFonts w:ascii="MS Gothic" w:eastAsia="MS Gothic" w:hAnsi="MS Gothic" w:cs="Tahoma" w:hint="eastAsia"/>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0B89D1A2" w14:textId="77777777" w:rsidR="00A221AC" w:rsidRDefault="00A221AC" w:rsidP="00590E7F">
            <w:pPr>
              <w:rPr>
                <w:rFonts w:ascii="Tahoma" w:hAnsi="Tahoma" w:cs="Tahoma"/>
                <w:sz w:val="24"/>
                <w:szCs w:val="24"/>
              </w:rPr>
            </w:pPr>
          </w:p>
          <w:p w14:paraId="35316722" w14:textId="77777777" w:rsidR="00590E7F" w:rsidRDefault="00590E7F" w:rsidP="00590E7F">
            <w:pPr>
              <w:rPr>
                <w:rFonts w:ascii="Tahoma" w:hAnsi="Tahoma" w:cs="Tahoma"/>
                <w:sz w:val="24"/>
                <w:szCs w:val="24"/>
              </w:rPr>
            </w:pPr>
          </w:p>
          <w:p w14:paraId="31BE6270" w14:textId="77777777" w:rsidR="00590E7F" w:rsidRDefault="00590E7F" w:rsidP="00590E7F">
            <w:pPr>
              <w:rPr>
                <w:rFonts w:ascii="Tahoma" w:hAnsi="Tahoma" w:cs="Tahoma"/>
                <w:sz w:val="24"/>
                <w:szCs w:val="24"/>
              </w:rPr>
            </w:pPr>
          </w:p>
          <w:p w14:paraId="4D71F3CB" w14:textId="6FD32FC9" w:rsidR="00590E7F" w:rsidRPr="00497F97" w:rsidRDefault="00590E7F" w:rsidP="00590E7F">
            <w:pPr>
              <w:rPr>
                <w:rFonts w:ascii="Tahoma" w:hAnsi="Tahoma" w:cs="Tahoma"/>
                <w:sz w:val="24"/>
                <w:szCs w:val="24"/>
              </w:rPr>
            </w:pPr>
          </w:p>
        </w:tc>
      </w:tr>
      <w:tr w:rsidR="00A221AC" w:rsidRPr="00497F97" w14:paraId="01D547D5" w14:textId="27A29D25" w:rsidTr="00A221AC">
        <w:trPr>
          <w:trHeight w:val="451"/>
        </w:trPr>
        <w:tc>
          <w:tcPr>
            <w:tcW w:w="9399" w:type="dxa"/>
            <w:gridSpan w:val="2"/>
          </w:tcPr>
          <w:p w14:paraId="707597C3" w14:textId="41AFFE44" w:rsidR="00A221AC" w:rsidRPr="00497F97" w:rsidRDefault="00A221AC" w:rsidP="00460898">
            <w:pPr>
              <w:pStyle w:val="ListParagraph"/>
              <w:numPr>
                <w:ilvl w:val="0"/>
                <w:numId w:val="5"/>
              </w:numPr>
              <w:rPr>
                <w:rFonts w:ascii="Tahoma" w:hAnsi="Tahoma" w:cs="Tahoma"/>
                <w:b/>
                <w:bCs/>
                <w:sz w:val="24"/>
                <w:szCs w:val="24"/>
              </w:rPr>
            </w:pPr>
            <w:r w:rsidRPr="00497F97">
              <w:rPr>
                <w:rFonts w:ascii="Tahoma" w:hAnsi="Tahoma" w:cs="Tahoma"/>
                <w:sz w:val="24"/>
                <w:szCs w:val="24"/>
              </w:rPr>
              <w:t>Climate change must be integrated into financial planning and reporting</w:t>
            </w:r>
          </w:p>
        </w:tc>
        <w:sdt>
          <w:sdtPr>
            <w:rPr>
              <w:rFonts w:ascii="Tahoma" w:hAnsi="Tahoma" w:cs="Tahoma"/>
              <w:sz w:val="24"/>
              <w:szCs w:val="24"/>
            </w:rPr>
            <w:id w:val="-1667319638"/>
            <w14:checkbox>
              <w14:checked w14:val="0"/>
              <w14:checkedState w14:val="2612" w14:font="MS Gothic"/>
              <w14:uncheckedState w14:val="2610" w14:font="MS Gothic"/>
            </w14:checkbox>
          </w:sdtPr>
          <w:sdtEndPr/>
          <w:sdtContent>
            <w:tc>
              <w:tcPr>
                <w:tcW w:w="1778" w:type="dxa"/>
                <w:tcBorders>
                  <w:right w:val="single" w:sz="4" w:space="0" w:color="auto"/>
                </w:tcBorders>
              </w:tcPr>
              <w:p w14:paraId="6A4C07D4"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24736B96" w14:textId="6B59E812" w:rsidR="00590E7F" w:rsidRPr="00497F97" w:rsidRDefault="00590E7F" w:rsidP="00590E7F">
            <w:pPr>
              <w:rPr>
                <w:rFonts w:ascii="Tahoma" w:hAnsi="Tahoma" w:cs="Tahoma"/>
                <w:sz w:val="24"/>
                <w:szCs w:val="24"/>
              </w:rPr>
            </w:pPr>
          </w:p>
        </w:tc>
      </w:tr>
      <w:tr w:rsidR="00A221AC" w:rsidRPr="00497F97" w14:paraId="52C88CFC" w14:textId="7AF3167B" w:rsidTr="00A221AC">
        <w:trPr>
          <w:trHeight w:val="716"/>
        </w:trPr>
        <w:tc>
          <w:tcPr>
            <w:tcW w:w="9399" w:type="dxa"/>
            <w:gridSpan w:val="2"/>
          </w:tcPr>
          <w:p w14:paraId="6E31547F" w14:textId="369AE461" w:rsidR="00A221AC" w:rsidRPr="00497F97" w:rsidRDefault="00A221AC" w:rsidP="00460898">
            <w:pPr>
              <w:pStyle w:val="ListParagraph"/>
              <w:numPr>
                <w:ilvl w:val="0"/>
                <w:numId w:val="5"/>
              </w:numPr>
              <w:spacing w:after="160"/>
              <w:rPr>
                <w:rFonts w:ascii="Tahoma" w:hAnsi="Tahoma" w:cs="Tahoma"/>
                <w:b/>
                <w:bCs/>
                <w:sz w:val="24"/>
                <w:szCs w:val="24"/>
              </w:rPr>
            </w:pPr>
            <w:r w:rsidRPr="00497F97">
              <w:rPr>
                <w:rFonts w:ascii="Tahoma" w:hAnsi="Tahoma" w:cs="Tahoma"/>
                <w:sz w:val="24"/>
                <w:szCs w:val="24"/>
              </w:rPr>
              <w:t>Institution must consistently, accurately and transparently report all Scope 1 &amp; 2 emissions and all relevant and significant Scope 3 emissions</w:t>
            </w:r>
          </w:p>
        </w:tc>
        <w:sdt>
          <w:sdtPr>
            <w:rPr>
              <w:rFonts w:ascii="Tahoma" w:hAnsi="Tahoma" w:cs="Tahoma"/>
              <w:sz w:val="24"/>
              <w:szCs w:val="24"/>
            </w:rPr>
            <w:id w:val="1571616935"/>
            <w14:checkbox>
              <w14:checked w14:val="0"/>
              <w14:checkedState w14:val="2612" w14:font="MS Gothic"/>
              <w14:uncheckedState w14:val="2610" w14:font="MS Gothic"/>
            </w14:checkbox>
          </w:sdtPr>
          <w:sdtEndPr/>
          <w:sdtContent>
            <w:tc>
              <w:tcPr>
                <w:tcW w:w="1778" w:type="dxa"/>
                <w:tcBorders>
                  <w:right w:val="single" w:sz="4" w:space="0" w:color="auto"/>
                </w:tcBorders>
              </w:tcPr>
              <w:p w14:paraId="75838D16"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5AB26757" w14:textId="77777777" w:rsidR="00A221AC" w:rsidRPr="00497F97" w:rsidRDefault="00A221AC" w:rsidP="00590E7F">
            <w:pPr>
              <w:rPr>
                <w:rFonts w:ascii="Tahoma" w:hAnsi="Tahoma" w:cs="Tahoma"/>
                <w:sz w:val="24"/>
                <w:szCs w:val="24"/>
              </w:rPr>
            </w:pPr>
          </w:p>
        </w:tc>
      </w:tr>
      <w:tr w:rsidR="00A221AC" w:rsidRPr="00497F97" w14:paraId="0789B8D7" w14:textId="09335BC9" w:rsidTr="00A221AC">
        <w:trPr>
          <w:trHeight w:val="658"/>
        </w:trPr>
        <w:tc>
          <w:tcPr>
            <w:tcW w:w="9399" w:type="dxa"/>
            <w:gridSpan w:val="2"/>
          </w:tcPr>
          <w:p w14:paraId="0686EFA3" w14:textId="016E3F53" w:rsidR="00A221AC" w:rsidRPr="00497F97" w:rsidRDefault="00A221AC" w:rsidP="00460898">
            <w:pPr>
              <w:pStyle w:val="ListParagraph"/>
              <w:numPr>
                <w:ilvl w:val="0"/>
                <w:numId w:val="5"/>
              </w:numPr>
              <w:spacing w:after="160"/>
              <w:rPr>
                <w:rFonts w:ascii="Tahoma" w:hAnsi="Tahoma" w:cs="Tahoma"/>
                <w:b/>
                <w:bCs/>
                <w:sz w:val="24"/>
                <w:szCs w:val="24"/>
              </w:rPr>
            </w:pPr>
            <w:r w:rsidRPr="00497F97">
              <w:rPr>
                <w:rFonts w:ascii="Tahoma" w:hAnsi="Tahoma" w:cs="Tahoma"/>
                <w:sz w:val="24"/>
                <w:szCs w:val="24"/>
              </w:rPr>
              <w:t>Institution should set board level KPIs for climate change targets and if targets are missed, a corrective action plan is required</w:t>
            </w:r>
          </w:p>
        </w:tc>
        <w:sdt>
          <w:sdtPr>
            <w:rPr>
              <w:rFonts w:ascii="Tahoma" w:hAnsi="Tahoma" w:cs="Tahoma"/>
              <w:sz w:val="24"/>
              <w:szCs w:val="24"/>
            </w:rPr>
            <w:id w:val="-1934274691"/>
            <w14:checkbox>
              <w14:checked w14:val="0"/>
              <w14:checkedState w14:val="2612" w14:font="MS Gothic"/>
              <w14:uncheckedState w14:val="2610" w14:font="MS Gothic"/>
            </w14:checkbox>
          </w:sdtPr>
          <w:sdtEndPr/>
          <w:sdtContent>
            <w:tc>
              <w:tcPr>
                <w:tcW w:w="1778" w:type="dxa"/>
                <w:tcBorders>
                  <w:right w:val="single" w:sz="4" w:space="0" w:color="auto"/>
                </w:tcBorders>
              </w:tcPr>
              <w:p w14:paraId="01A3E4B6"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1254E612" w14:textId="77777777" w:rsidR="00A221AC" w:rsidRPr="00497F97" w:rsidRDefault="00A221AC" w:rsidP="00590E7F">
            <w:pPr>
              <w:rPr>
                <w:rFonts w:ascii="Tahoma" w:hAnsi="Tahoma" w:cs="Tahoma"/>
                <w:sz w:val="24"/>
                <w:szCs w:val="24"/>
              </w:rPr>
            </w:pPr>
          </w:p>
        </w:tc>
      </w:tr>
      <w:tr w:rsidR="00A221AC" w:rsidRPr="00497F97" w14:paraId="28EB7384" w14:textId="5E0AEEEB" w:rsidTr="00A221AC">
        <w:trPr>
          <w:trHeight w:val="658"/>
        </w:trPr>
        <w:tc>
          <w:tcPr>
            <w:tcW w:w="9399" w:type="dxa"/>
            <w:gridSpan w:val="2"/>
          </w:tcPr>
          <w:p w14:paraId="4984D5B7" w14:textId="2D570765" w:rsidR="00A221AC" w:rsidRPr="00497F97" w:rsidRDefault="00A221AC" w:rsidP="00610582">
            <w:pPr>
              <w:pStyle w:val="ListParagraph"/>
              <w:rPr>
                <w:rFonts w:ascii="Tahoma" w:hAnsi="Tahoma" w:cs="Tahoma"/>
                <w:sz w:val="24"/>
                <w:szCs w:val="24"/>
              </w:rPr>
            </w:pPr>
            <w:r w:rsidRPr="00497F97">
              <w:rPr>
                <w:rFonts w:ascii="Tahoma" w:hAnsi="Tahoma" w:cs="Tahoma"/>
                <w:sz w:val="24"/>
                <w:szCs w:val="24"/>
              </w:rPr>
              <w:t>Sustainability strategies and policies must include the following climate change backstop targets (or more ambitious) and actions:</w:t>
            </w:r>
          </w:p>
        </w:tc>
        <w:tc>
          <w:tcPr>
            <w:tcW w:w="1778" w:type="dxa"/>
            <w:tcBorders>
              <w:right w:val="single" w:sz="4" w:space="0" w:color="auto"/>
            </w:tcBorders>
          </w:tcPr>
          <w:p w14:paraId="0807A902" w14:textId="2B0A5C37" w:rsidR="00A221AC" w:rsidRPr="00497F97" w:rsidRDefault="00A221AC" w:rsidP="00610582">
            <w:pPr>
              <w:jc w:val="center"/>
              <w:rPr>
                <w:rFonts w:ascii="Tahoma" w:hAnsi="Tahoma" w:cs="Tahoma"/>
                <w:sz w:val="24"/>
                <w:szCs w:val="24"/>
              </w:rPr>
            </w:pPr>
          </w:p>
        </w:tc>
        <w:tc>
          <w:tcPr>
            <w:tcW w:w="9802" w:type="dxa"/>
            <w:tcBorders>
              <w:top w:val="single" w:sz="4" w:space="0" w:color="auto"/>
              <w:left w:val="single" w:sz="4" w:space="0" w:color="auto"/>
              <w:bottom w:val="single" w:sz="4" w:space="0" w:color="auto"/>
              <w:right w:val="single" w:sz="4" w:space="0" w:color="auto"/>
            </w:tcBorders>
          </w:tcPr>
          <w:p w14:paraId="647C97EB" w14:textId="77777777" w:rsidR="00A221AC" w:rsidRPr="00497F97" w:rsidRDefault="00A221AC" w:rsidP="00590E7F">
            <w:pPr>
              <w:rPr>
                <w:rFonts w:ascii="Tahoma" w:hAnsi="Tahoma" w:cs="Tahoma"/>
                <w:sz w:val="24"/>
                <w:szCs w:val="24"/>
              </w:rPr>
            </w:pPr>
          </w:p>
        </w:tc>
      </w:tr>
      <w:tr w:rsidR="00A221AC" w:rsidRPr="00497F97" w14:paraId="50BA89A1" w14:textId="1ADCF774" w:rsidTr="00A221AC">
        <w:trPr>
          <w:trHeight w:val="658"/>
        </w:trPr>
        <w:tc>
          <w:tcPr>
            <w:tcW w:w="1086" w:type="dxa"/>
          </w:tcPr>
          <w:p w14:paraId="6BBB54DC" w14:textId="77777777" w:rsidR="00A221AC" w:rsidRPr="00497F97" w:rsidRDefault="00A221AC" w:rsidP="00610582">
            <w:pPr>
              <w:pStyle w:val="ListParagraph"/>
              <w:rPr>
                <w:rFonts w:ascii="Tahoma" w:hAnsi="Tahoma" w:cs="Tahoma"/>
                <w:sz w:val="24"/>
                <w:szCs w:val="24"/>
              </w:rPr>
            </w:pPr>
          </w:p>
        </w:tc>
        <w:tc>
          <w:tcPr>
            <w:tcW w:w="8313" w:type="dxa"/>
          </w:tcPr>
          <w:p w14:paraId="0CB367D2" w14:textId="77777777" w:rsidR="00A221AC" w:rsidRPr="00497F97" w:rsidRDefault="00A221AC" w:rsidP="00460898">
            <w:pPr>
              <w:pStyle w:val="ListParagraph"/>
              <w:numPr>
                <w:ilvl w:val="0"/>
                <w:numId w:val="5"/>
              </w:numPr>
              <w:rPr>
                <w:rFonts w:ascii="Tahoma" w:hAnsi="Tahoma" w:cs="Tahoma"/>
                <w:sz w:val="24"/>
                <w:szCs w:val="24"/>
              </w:rPr>
            </w:pPr>
            <w:r w:rsidRPr="00497F97">
              <w:rPr>
                <w:rFonts w:ascii="Tahoma" w:hAnsi="Tahoma" w:cs="Tahoma"/>
                <w:sz w:val="24"/>
                <w:szCs w:val="24"/>
              </w:rPr>
              <w:t>Zero direct emissions by 2045 at the latest, including interim targets to monitor progress</w:t>
            </w:r>
          </w:p>
        </w:tc>
        <w:sdt>
          <w:sdtPr>
            <w:rPr>
              <w:rFonts w:ascii="Tahoma" w:hAnsi="Tahoma" w:cs="Tahoma"/>
              <w:sz w:val="24"/>
              <w:szCs w:val="24"/>
            </w:rPr>
            <w:id w:val="-2058147000"/>
            <w14:checkbox>
              <w14:checked w14:val="0"/>
              <w14:checkedState w14:val="2612" w14:font="MS Gothic"/>
              <w14:uncheckedState w14:val="2610" w14:font="MS Gothic"/>
            </w14:checkbox>
          </w:sdtPr>
          <w:sdtEndPr/>
          <w:sdtContent>
            <w:tc>
              <w:tcPr>
                <w:tcW w:w="1778" w:type="dxa"/>
                <w:tcBorders>
                  <w:right w:val="single" w:sz="4" w:space="0" w:color="auto"/>
                </w:tcBorders>
              </w:tcPr>
              <w:p w14:paraId="59A2AC58"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2A0DD1E4" w14:textId="77777777" w:rsidR="00A221AC" w:rsidRPr="00497F97" w:rsidRDefault="00A221AC" w:rsidP="00590E7F">
            <w:pPr>
              <w:rPr>
                <w:rFonts w:ascii="Tahoma" w:hAnsi="Tahoma" w:cs="Tahoma"/>
                <w:sz w:val="24"/>
                <w:szCs w:val="24"/>
              </w:rPr>
            </w:pPr>
          </w:p>
        </w:tc>
      </w:tr>
      <w:tr w:rsidR="00A221AC" w:rsidRPr="00497F97" w14:paraId="6FDCBD83" w14:textId="6F39ECDF" w:rsidTr="00A221AC">
        <w:trPr>
          <w:trHeight w:val="353"/>
        </w:trPr>
        <w:tc>
          <w:tcPr>
            <w:tcW w:w="1086" w:type="dxa"/>
          </w:tcPr>
          <w:p w14:paraId="1F3EC147" w14:textId="77777777" w:rsidR="00A221AC" w:rsidRPr="00497F97" w:rsidRDefault="00A221AC" w:rsidP="00610582">
            <w:pPr>
              <w:rPr>
                <w:rFonts w:ascii="Tahoma" w:hAnsi="Tahoma" w:cs="Tahoma"/>
                <w:sz w:val="24"/>
                <w:szCs w:val="24"/>
              </w:rPr>
            </w:pPr>
          </w:p>
        </w:tc>
        <w:tc>
          <w:tcPr>
            <w:tcW w:w="8313" w:type="dxa"/>
          </w:tcPr>
          <w:p w14:paraId="458987D3" w14:textId="77777777" w:rsidR="00A221AC" w:rsidRPr="00497F97" w:rsidRDefault="00A221AC" w:rsidP="00460898">
            <w:pPr>
              <w:pStyle w:val="ListParagraph"/>
              <w:numPr>
                <w:ilvl w:val="0"/>
                <w:numId w:val="5"/>
              </w:numPr>
              <w:rPr>
                <w:rFonts w:ascii="Tahoma" w:hAnsi="Tahoma" w:cs="Tahoma"/>
                <w:sz w:val="24"/>
                <w:szCs w:val="24"/>
              </w:rPr>
            </w:pPr>
            <w:r w:rsidRPr="00497F97">
              <w:rPr>
                <w:rFonts w:ascii="Tahoma" w:hAnsi="Tahoma" w:cs="Tahoma"/>
                <w:sz w:val="24"/>
                <w:szCs w:val="24"/>
              </w:rPr>
              <w:t>Zero direct emissions from all estate buildings by 2038</w:t>
            </w:r>
          </w:p>
        </w:tc>
        <w:sdt>
          <w:sdtPr>
            <w:rPr>
              <w:rFonts w:ascii="Tahoma" w:hAnsi="Tahoma" w:cs="Tahoma"/>
              <w:sz w:val="24"/>
              <w:szCs w:val="24"/>
            </w:rPr>
            <w:id w:val="633601825"/>
            <w14:checkbox>
              <w14:checked w14:val="0"/>
              <w14:checkedState w14:val="2612" w14:font="MS Gothic"/>
              <w14:uncheckedState w14:val="2610" w14:font="MS Gothic"/>
            </w14:checkbox>
          </w:sdtPr>
          <w:sdtEndPr/>
          <w:sdtContent>
            <w:tc>
              <w:tcPr>
                <w:tcW w:w="1778" w:type="dxa"/>
                <w:tcBorders>
                  <w:right w:val="single" w:sz="4" w:space="0" w:color="auto"/>
                </w:tcBorders>
              </w:tcPr>
              <w:p w14:paraId="482C8AFC"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1C410713" w14:textId="77777777" w:rsidR="00A221AC" w:rsidRPr="00497F97" w:rsidRDefault="00A221AC" w:rsidP="00590E7F">
            <w:pPr>
              <w:rPr>
                <w:rFonts w:ascii="Tahoma" w:hAnsi="Tahoma" w:cs="Tahoma"/>
                <w:sz w:val="24"/>
                <w:szCs w:val="24"/>
              </w:rPr>
            </w:pPr>
          </w:p>
        </w:tc>
      </w:tr>
      <w:tr w:rsidR="00A221AC" w:rsidRPr="00497F97" w14:paraId="72FEDC30" w14:textId="05B91249" w:rsidTr="00A221AC">
        <w:trPr>
          <w:trHeight w:val="658"/>
        </w:trPr>
        <w:tc>
          <w:tcPr>
            <w:tcW w:w="1086" w:type="dxa"/>
          </w:tcPr>
          <w:p w14:paraId="025F2DE0" w14:textId="77777777" w:rsidR="00A221AC" w:rsidRPr="00497F97" w:rsidRDefault="00A221AC" w:rsidP="00610582">
            <w:pPr>
              <w:pStyle w:val="ListParagraph"/>
              <w:rPr>
                <w:rFonts w:ascii="Tahoma" w:hAnsi="Tahoma" w:cs="Tahoma"/>
                <w:sz w:val="24"/>
                <w:szCs w:val="24"/>
              </w:rPr>
            </w:pPr>
          </w:p>
        </w:tc>
        <w:tc>
          <w:tcPr>
            <w:tcW w:w="8313" w:type="dxa"/>
          </w:tcPr>
          <w:p w14:paraId="186F916A" w14:textId="77777777" w:rsidR="00A221AC" w:rsidRPr="00497F97" w:rsidRDefault="00A221AC" w:rsidP="00460898">
            <w:pPr>
              <w:pStyle w:val="ListParagraph"/>
              <w:numPr>
                <w:ilvl w:val="0"/>
                <w:numId w:val="5"/>
              </w:numPr>
              <w:rPr>
                <w:rFonts w:ascii="Tahoma" w:hAnsi="Tahoma" w:cs="Tahoma"/>
                <w:sz w:val="24"/>
                <w:szCs w:val="24"/>
              </w:rPr>
            </w:pPr>
            <w:r w:rsidRPr="00497F97">
              <w:rPr>
                <w:rFonts w:ascii="Tahoma" w:hAnsi="Tahoma" w:cs="Tahoma"/>
                <w:sz w:val="24"/>
                <w:szCs w:val="24"/>
              </w:rPr>
              <w:t xml:space="preserve">Net zero targets for indirect emissions that clearly state what is included. If an institution chooses to exclude a source of indirect emissions from its target it must clearly explain the reasoning for this </w:t>
            </w:r>
          </w:p>
        </w:tc>
        <w:sdt>
          <w:sdtPr>
            <w:rPr>
              <w:rFonts w:ascii="Tahoma" w:hAnsi="Tahoma" w:cs="Tahoma"/>
              <w:sz w:val="24"/>
              <w:szCs w:val="24"/>
            </w:rPr>
            <w:id w:val="1210996444"/>
            <w14:checkbox>
              <w14:checked w14:val="0"/>
              <w14:checkedState w14:val="2612" w14:font="MS Gothic"/>
              <w14:uncheckedState w14:val="2610" w14:font="MS Gothic"/>
            </w14:checkbox>
          </w:sdtPr>
          <w:sdtEndPr/>
          <w:sdtContent>
            <w:tc>
              <w:tcPr>
                <w:tcW w:w="1778" w:type="dxa"/>
                <w:tcBorders>
                  <w:right w:val="single" w:sz="4" w:space="0" w:color="auto"/>
                </w:tcBorders>
              </w:tcPr>
              <w:p w14:paraId="0B2A5B57"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27FF3EB5" w14:textId="77777777" w:rsidR="00A221AC" w:rsidRPr="00497F97" w:rsidRDefault="00A221AC" w:rsidP="00590E7F">
            <w:pPr>
              <w:rPr>
                <w:rFonts w:ascii="Tahoma" w:hAnsi="Tahoma" w:cs="Tahoma"/>
                <w:sz w:val="24"/>
                <w:szCs w:val="24"/>
              </w:rPr>
            </w:pPr>
          </w:p>
        </w:tc>
      </w:tr>
      <w:tr w:rsidR="00A221AC" w:rsidRPr="00497F97" w14:paraId="0AF0A912" w14:textId="06156479" w:rsidTr="00A221AC">
        <w:trPr>
          <w:trHeight w:val="658"/>
        </w:trPr>
        <w:tc>
          <w:tcPr>
            <w:tcW w:w="1086" w:type="dxa"/>
          </w:tcPr>
          <w:p w14:paraId="3652177F" w14:textId="1582929F" w:rsidR="00A221AC" w:rsidRPr="00497F97" w:rsidRDefault="00A221AC" w:rsidP="00610582">
            <w:pPr>
              <w:pStyle w:val="ListParagraph"/>
              <w:rPr>
                <w:rFonts w:ascii="Tahoma" w:hAnsi="Tahoma" w:cs="Tahoma"/>
                <w:sz w:val="24"/>
                <w:szCs w:val="24"/>
              </w:rPr>
            </w:pPr>
          </w:p>
        </w:tc>
        <w:tc>
          <w:tcPr>
            <w:tcW w:w="8313" w:type="dxa"/>
          </w:tcPr>
          <w:p w14:paraId="065C38EF" w14:textId="77777777" w:rsidR="00A221AC" w:rsidRPr="00497F97" w:rsidRDefault="00A221AC" w:rsidP="00460898">
            <w:pPr>
              <w:pStyle w:val="ListParagraph"/>
              <w:numPr>
                <w:ilvl w:val="0"/>
                <w:numId w:val="5"/>
              </w:numPr>
              <w:rPr>
                <w:rFonts w:ascii="Tahoma" w:hAnsi="Tahoma" w:cs="Tahoma"/>
                <w:sz w:val="24"/>
                <w:szCs w:val="24"/>
              </w:rPr>
            </w:pPr>
            <w:r w:rsidRPr="00497F97">
              <w:rPr>
                <w:rFonts w:ascii="Tahoma" w:hAnsi="Tahoma" w:cs="Tahoma"/>
                <w:sz w:val="24"/>
                <w:szCs w:val="24"/>
              </w:rPr>
              <w:t>All new fleet cars and light vehicles must have zero emissions by 2025 and larger new vehicles by 2030</w:t>
            </w:r>
          </w:p>
        </w:tc>
        <w:sdt>
          <w:sdtPr>
            <w:rPr>
              <w:rFonts w:ascii="Tahoma" w:hAnsi="Tahoma" w:cs="Tahoma"/>
              <w:sz w:val="24"/>
              <w:szCs w:val="24"/>
            </w:rPr>
            <w:id w:val="-548382719"/>
            <w14:checkbox>
              <w14:checked w14:val="0"/>
              <w14:checkedState w14:val="2612" w14:font="MS Gothic"/>
              <w14:uncheckedState w14:val="2610" w14:font="MS Gothic"/>
            </w14:checkbox>
          </w:sdtPr>
          <w:sdtEndPr/>
          <w:sdtContent>
            <w:tc>
              <w:tcPr>
                <w:tcW w:w="1778" w:type="dxa"/>
                <w:tcBorders>
                  <w:right w:val="single" w:sz="4" w:space="0" w:color="auto"/>
                </w:tcBorders>
              </w:tcPr>
              <w:p w14:paraId="1B00DB7A"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7DBC2AB4" w14:textId="77777777" w:rsidR="00A221AC" w:rsidRPr="00497F97" w:rsidRDefault="00A221AC" w:rsidP="00590E7F">
            <w:pPr>
              <w:rPr>
                <w:rFonts w:ascii="Tahoma" w:hAnsi="Tahoma" w:cs="Tahoma"/>
                <w:sz w:val="24"/>
                <w:szCs w:val="24"/>
              </w:rPr>
            </w:pPr>
          </w:p>
        </w:tc>
      </w:tr>
      <w:tr w:rsidR="00A221AC" w:rsidRPr="00497F97" w14:paraId="2BE19452" w14:textId="36BF36CC" w:rsidTr="00590E7F">
        <w:trPr>
          <w:trHeight w:val="454"/>
        </w:trPr>
        <w:tc>
          <w:tcPr>
            <w:tcW w:w="1086" w:type="dxa"/>
          </w:tcPr>
          <w:p w14:paraId="4D92D188" w14:textId="24B862AA" w:rsidR="00A221AC" w:rsidRPr="00497F97" w:rsidRDefault="00A221AC" w:rsidP="00610582">
            <w:pPr>
              <w:pStyle w:val="ListParagraph"/>
              <w:rPr>
                <w:rFonts w:ascii="Tahoma" w:hAnsi="Tahoma" w:cs="Tahoma"/>
                <w:sz w:val="24"/>
                <w:szCs w:val="24"/>
              </w:rPr>
            </w:pPr>
          </w:p>
        </w:tc>
        <w:tc>
          <w:tcPr>
            <w:tcW w:w="8313" w:type="dxa"/>
          </w:tcPr>
          <w:p w14:paraId="147D3EE0" w14:textId="77777777" w:rsidR="00A221AC" w:rsidRPr="00497F97" w:rsidRDefault="00A221AC" w:rsidP="00460898">
            <w:pPr>
              <w:pStyle w:val="ListParagraph"/>
              <w:numPr>
                <w:ilvl w:val="0"/>
                <w:numId w:val="5"/>
              </w:numPr>
              <w:rPr>
                <w:rFonts w:ascii="Tahoma" w:hAnsi="Tahoma" w:cs="Tahoma"/>
                <w:sz w:val="24"/>
                <w:szCs w:val="24"/>
              </w:rPr>
            </w:pPr>
            <w:r w:rsidRPr="00497F97">
              <w:rPr>
                <w:rFonts w:ascii="Tahoma" w:hAnsi="Tahoma" w:cs="Tahoma"/>
                <w:sz w:val="24"/>
                <w:szCs w:val="24"/>
              </w:rPr>
              <w:t>No waste to landfill by 2030</w:t>
            </w:r>
          </w:p>
        </w:tc>
        <w:sdt>
          <w:sdtPr>
            <w:rPr>
              <w:rFonts w:ascii="Tahoma" w:hAnsi="Tahoma" w:cs="Tahoma"/>
              <w:sz w:val="24"/>
              <w:szCs w:val="24"/>
            </w:rPr>
            <w:id w:val="671616377"/>
            <w14:checkbox>
              <w14:checked w14:val="0"/>
              <w14:checkedState w14:val="2612" w14:font="MS Gothic"/>
              <w14:uncheckedState w14:val="2610" w14:font="MS Gothic"/>
            </w14:checkbox>
          </w:sdtPr>
          <w:sdtEndPr/>
          <w:sdtContent>
            <w:tc>
              <w:tcPr>
                <w:tcW w:w="1778" w:type="dxa"/>
                <w:tcBorders>
                  <w:right w:val="single" w:sz="4" w:space="0" w:color="auto"/>
                </w:tcBorders>
              </w:tcPr>
              <w:p w14:paraId="23E1E381"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60A6103E" w14:textId="77777777" w:rsidR="00A221AC" w:rsidRPr="00497F97" w:rsidRDefault="00A221AC" w:rsidP="00610582">
            <w:pPr>
              <w:jc w:val="center"/>
              <w:rPr>
                <w:rFonts w:ascii="Tahoma" w:hAnsi="Tahoma" w:cs="Tahoma"/>
                <w:sz w:val="24"/>
                <w:szCs w:val="24"/>
              </w:rPr>
            </w:pPr>
          </w:p>
        </w:tc>
      </w:tr>
      <w:tr w:rsidR="00A221AC" w:rsidRPr="00497F97" w14:paraId="2BF4D50C" w14:textId="5DC9F616" w:rsidTr="00A221AC">
        <w:trPr>
          <w:trHeight w:val="658"/>
        </w:trPr>
        <w:tc>
          <w:tcPr>
            <w:tcW w:w="1086" w:type="dxa"/>
          </w:tcPr>
          <w:p w14:paraId="0803DA12" w14:textId="7BC270E6" w:rsidR="00A221AC" w:rsidRPr="00497F97" w:rsidRDefault="00A221AC" w:rsidP="00610582">
            <w:pPr>
              <w:pStyle w:val="ListParagraph"/>
              <w:rPr>
                <w:rFonts w:ascii="Tahoma" w:hAnsi="Tahoma" w:cs="Tahoma"/>
                <w:sz w:val="24"/>
                <w:szCs w:val="24"/>
              </w:rPr>
            </w:pPr>
          </w:p>
        </w:tc>
        <w:tc>
          <w:tcPr>
            <w:tcW w:w="8313" w:type="dxa"/>
          </w:tcPr>
          <w:p w14:paraId="16D19492" w14:textId="4F1AA67D" w:rsidR="00A221AC" w:rsidRPr="00D57273" w:rsidRDefault="00D57273" w:rsidP="00D57273">
            <w:pPr>
              <w:pStyle w:val="ListParagraph"/>
              <w:numPr>
                <w:ilvl w:val="0"/>
                <w:numId w:val="5"/>
              </w:numPr>
              <w:rPr>
                <w:rFonts w:ascii="Tahoma" w:hAnsi="Tahoma" w:cs="Tahoma"/>
                <w:sz w:val="24"/>
                <w:szCs w:val="24"/>
              </w:rPr>
            </w:pPr>
            <w:r>
              <w:rPr>
                <w:rFonts w:ascii="Tahoma" w:hAnsi="Tahoma" w:cs="Tahoma"/>
                <w:sz w:val="24"/>
                <w:szCs w:val="24"/>
              </w:rPr>
              <w:t xml:space="preserve"> </w:t>
            </w:r>
            <w:r w:rsidR="00A221AC" w:rsidRPr="00D57273">
              <w:rPr>
                <w:rFonts w:ascii="Tahoma" w:hAnsi="Tahoma" w:cs="Tahoma"/>
                <w:sz w:val="24"/>
                <w:szCs w:val="24"/>
              </w:rPr>
              <w:t>Air travel should be minimised and mainland UK air travel should be eliminated. Where air travel is unavoidable it is recommended that the passenger class is the most efficient in terms of emissions (e.g. economy class as default).</w:t>
            </w:r>
          </w:p>
        </w:tc>
        <w:sdt>
          <w:sdtPr>
            <w:rPr>
              <w:rFonts w:ascii="Tahoma" w:hAnsi="Tahoma" w:cs="Tahoma"/>
              <w:sz w:val="24"/>
              <w:szCs w:val="24"/>
            </w:rPr>
            <w:id w:val="133459376"/>
            <w14:checkbox>
              <w14:checked w14:val="0"/>
              <w14:checkedState w14:val="2612" w14:font="MS Gothic"/>
              <w14:uncheckedState w14:val="2610" w14:font="MS Gothic"/>
            </w14:checkbox>
          </w:sdtPr>
          <w:sdtEndPr/>
          <w:sdtContent>
            <w:tc>
              <w:tcPr>
                <w:tcW w:w="1778" w:type="dxa"/>
                <w:tcBorders>
                  <w:right w:val="single" w:sz="4" w:space="0" w:color="auto"/>
                </w:tcBorders>
              </w:tcPr>
              <w:p w14:paraId="013D6914" w14:textId="77777777" w:rsidR="00A221AC" w:rsidRPr="00497F97" w:rsidRDefault="00A221AC" w:rsidP="00610582">
                <w:pPr>
                  <w:jc w:val="center"/>
                  <w:rPr>
                    <w:rFonts w:ascii="Tahoma" w:hAnsi="Tahoma" w:cs="Tahoma"/>
                    <w:sz w:val="24"/>
                    <w:szCs w:val="24"/>
                  </w:rPr>
                </w:pPr>
                <w:r w:rsidRPr="00497F97">
                  <w:rPr>
                    <w:rFonts w:ascii="Segoe UI Symbol" w:eastAsia="MS Gothic" w:hAnsi="Segoe UI Symbol" w:cs="Segoe UI Symbol"/>
                    <w:sz w:val="24"/>
                    <w:szCs w:val="24"/>
                  </w:rPr>
                  <w:t>☐</w:t>
                </w:r>
              </w:p>
            </w:tc>
          </w:sdtContent>
        </w:sdt>
        <w:tc>
          <w:tcPr>
            <w:tcW w:w="9802" w:type="dxa"/>
            <w:tcBorders>
              <w:top w:val="single" w:sz="4" w:space="0" w:color="auto"/>
              <w:left w:val="single" w:sz="4" w:space="0" w:color="auto"/>
              <w:bottom w:val="single" w:sz="4" w:space="0" w:color="auto"/>
              <w:right w:val="single" w:sz="4" w:space="0" w:color="auto"/>
            </w:tcBorders>
          </w:tcPr>
          <w:p w14:paraId="27F2827C" w14:textId="77777777" w:rsidR="00A221AC" w:rsidRPr="00497F97" w:rsidRDefault="00A221AC" w:rsidP="00610582">
            <w:pPr>
              <w:jc w:val="center"/>
              <w:rPr>
                <w:rFonts w:ascii="Tahoma" w:hAnsi="Tahoma" w:cs="Tahoma"/>
                <w:sz w:val="24"/>
                <w:szCs w:val="24"/>
              </w:rPr>
            </w:pPr>
          </w:p>
        </w:tc>
      </w:tr>
    </w:tbl>
    <w:p w14:paraId="6A9DEA5A" w14:textId="2895E4F8" w:rsidR="00F8026B" w:rsidRDefault="00F8026B" w:rsidP="00F8026B">
      <w:pPr>
        <w:rPr>
          <w:rFonts w:ascii="Tahoma" w:hAnsi="Tahoma" w:cs="Tahoma"/>
          <w:sz w:val="24"/>
          <w:szCs w:val="24"/>
        </w:rPr>
      </w:pPr>
    </w:p>
    <w:p w14:paraId="197DBDB6" w14:textId="77777777" w:rsidR="00D57273" w:rsidRPr="00497F97" w:rsidRDefault="00D57273" w:rsidP="00F8026B">
      <w:pPr>
        <w:rPr>
          <w:rFonts w:ascii="Tahoma" w:hAnsi="Tahoma" w:cs="Tahoma"/>
          <w:sz w:val="24"/>
          <w:szCs w:val="24"/>
        </w:rPr>
      </w:pPr>
    </w:p>
    <w:p w14:paraId="47345E7E" w14:textId="2D15E18E" w:rsidR="00F8026B" w:rsidRPr="00D57273" w:rsidRDefault="00F8026B" w:rsidP="00F8026B">
      <w:pPr>
        <w:rPr>
          <w:rFonts w:ascii="Tahoma" w:hAnsi="Tahoma" w:cs="Tahoma"/>
          <w:b/>
          <w:bCs/>
          <w:sz w:val="28"/>
          <w:szCs w:val="28"/>
        </w:rPr>
      </w:pPr>
      <w:r w:rsidRPr="00D57273">
        <w:rPr>
          <w:rFonts w:ascii="Tahoma" w:hAnsi="Tahoma" w:cs="Tahoma"/>
          <w:b/>
          <w:bCs/>
          <w:sz w:val="28"/>
          <w:szCs w:val="28"/>
        </w:rPr>
        <w:t>College or University Reporting of Emission</w:t>
      </w:r>
      <w:r w:rsidR="00F1346C">
        <w:rPr>
          <w:rFonts w:ascii="Tahoma" w:hAnsi="Tahoma" w:cs="Tahoma"/>
          <w:b/>
          <w:bCs/>
          <w:sz w:val="28"/>
          <w:szCs w:val="28"/>
        </w:rPr>
        <w:t>s</w:t>
      </w:r>
      <w:r w:rsidRPr="00D57273">
        <w:rPr>
          <w:rFonts w:ascii="Tahoma" w:hAnsi="Tahoma" w:cs="Tahoma"/>
          <w:b/>
          <w:bCs/>
          <w:sz w:val="28"/>
          <w:szCs w:val="28"/>
        </w:rPr>
        <w:t xml:space="preserve">  </w:t>
      </w:r>
    </w:p>
    <w:p w14:paraId="3F19D733" w14:textId="77777777" w:rsidR="00F8026B" w:rsidRPr="00D57273" w:rsidRDefault="00F8026B" w:rsidP="00F8026B">
      <w:pPr>
        <w:rPr>
          <w:rFonts w:ascii="Tahoma" w:hAnsi="Tahoma" w:cs="Tahoma"/>
          <w:b/>
          <w:bCs/>
          <w:sz w:val="24"/>
          <w:szCs w:val="24"/>
        </w:rPr>
      </w:pPr>
      <w:r w:rsidRPr="00D57273">
        <w:rPr>
          <w:rFonts w:ascii="Tahoma" w:hAnsi="Tahoma" w:cs="Tahoma"/>
          <w:b/>
          <w:bCs/>
          <w:sz w:val="24"/>
          <w:szCs w:val="24"/>
        </w:rPr>
        <w:t>Statutory Expectations</w:t>
      </w:r>
    </w:p>
    <w:p w14:paraId="5D6187AF" w14:textId="7DE18E37" w:rsidR="00F8026B" w:rsidRPr="00497F97" w:rsidRDefault="00B143EF" w:rsidP="00460898">
      <w:pPr>
        <w:pStyle w:val="ListParagraph"/>
        <w:numPr>
          <w:ilvl w:val="0"/>
          <w:numId w:val="6"/>
        </w:numPr>
        <w:rPr>
          <w:rFonts w:ascii="Tahoma" w:hAnsi="Tahoma" w:cs="Tahoma"/>
          <w:sz w:val="24"/>
          <w:szCs w:val="24"/>
        </w:rPr>
      </w:pPr>
      <w:r w:rsidRPr="00497F97">
        <w:rPr>
          <w:rFonts w:ascii="Tahoma" w:hAnsi="Tahoma" w:cs="Tahoma"/>
          <w:sz w:val="24"/>
          <w:szCs w:val="24"/>
        </w:rPr>
        <w:t>Institution</w:t>
      </w:r>
      <w:r w:rsidR="00F8026B" w:rsidRPr="00497F97">
        <w:rPr>
          <w:rFonts w:ascii="Tahoma" w:hAnsi="Tahoma" w:cs="Tahoma"/>
          <w:sz w:val="24"/>
          <w:szCs w:val="24"/>
        </w:rPr>
        <w:t xml:space="preserve"> reports annually emissions from</w:t>
      </w:r>
      <w:r w:rsidR="00F8026B" w:rsidRPr="00497F97">
        <w:rPr>
          <w:rStyle w:val="FootnoteReference"/>
          <w:rFonts w:ascii="Tahoma" w:hAnsi="Tahoma" w:cs="Tahoma"/>
          <w:sz w:val="24"/>
          <w:szCs w:val="24"/>
        </w:rPr>
        <w:footnoteReference w:id="2"/>
      </w:r>
      <w:r w:rsidR="00F8026B" w:rsidRPr="00497F97">
        <w:rPr>
          <w:rFonts w:ascii="Tahoma" w:hAnsi="Tahoma" w:cs="Tahoma"/>
          <w:sz w:val="24"/>
          <w:szCs w:val="24"/>
        </w:rPr>
        <w:t>:</w:t>
      </w:r>
    </w:p>
    <w:tbl>
      <w:tblPr>
        <w:tblStyle w:val="TableGrid"/>
        <w:tblW w:w="20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43"/>
        <w:gridCol w:w="1056"/>
        <w:gridCol w:w="9780"/>
      </w:tblGrid>
      <w:tr w:rsidR="00D57273" w:rsidRPr="00497F97" w14:paraId="2F06BA96" w14:textId="3D2F1FB3" w:rsidTr="00D57273">
        <w:trPr>
          <w:trHeight w:val="237"/>
        </w:trPr>
        <w:tc>
          <w:tcPr>
            <w:tcW w:w="10143" w:type="dxa"/>
          </w:tcPr>
          <w:p w14:paraId="019F1B58" w14:textId="2A5D8DED"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 xml:space="preserve">Fleet Vehicles </w:t>
            </w:r>
          </w:p>
        </w:tc>
        <w:sdt>
          <w:sdtPr>
            <w:rPr>
              <w:rFonts w:ascii="Tahoma" w:hAnsi="Tahoma" w:cs="Tahoma"/>
              <w:sz w:val="24"/>
              <w:szCs w:val="24"/>
            </w:rPr>
            <w:id w:val="523435507"/>
            <w14:checkbox>
              <w14:checked w14:val="0"/>
              <w14:checkedState w14:val="2612" w14:font="MS Gothic"/>
              <w14:uncheckedState w14:val="2610" w14:font="MS Gothic"/>
            </w14:checkbox>
          </w:sdtPr>
          <w:sdtEndPr/>
          <w:sdtContent>
            <w:tc>
              <w:tcPr>
                <w:tcW w:w="1056" w:type="dxa"/>
                <w:tcBorders>
                  <w:right w:val="single" w:sz="4" w:space="0" w:color="auto"/>
                </w:tcBorders>
              </w:tcPr>
              <w:p w14:paraId="4FE8BF7B"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53DFE873" w14:textId="77777777" w:rsidR="00D57273" w:rsidRPr="00497F97" w:rsidRDefault="00D57273" w:rsidP="00610582">
            <w:pPr>
              <w:rPr>
                <w:rFonts w:ascii="Tahoma" w:hAnsi="Tahoma" w:cs="Tahoma"/>
                <w:sz w:val="24"/>
                <w:szCs w:val="24"/>
              </w:rPr>
            </w:pPr>
          </w:p>
        </w:tc>
      </w:tr>
      <w:tr w:rsidR="00D57273" w:rsidRPr="00497F97" w14:paraId="1DC1873F" w14:textId="4FE5561F" w:rsidTr="00D57273">
        <w:trPr>
          <w:trHeight w:val="237"/>
        </w:trPr>
        <w:tc>
          <w:tcPr>
            <w:tcW w:w="10143" w:type="dxa"/>
          </w:tcPr>
          <w:p w14:paraId="3030D6D3" w14:textId="15B8D1C6"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F-gases</w:t>
            </w:r>
          </w:p>
        </w:tc>
        <w:sdt>
          <w:sdtPr>
            <w:rPr>
              <w:rFonts w:ascii="Tahoma" w:hAnsi="Tahoma" w:cs="Tahoma"/>
              <w:sz w:val="24"/>
              <w:szCs w:val="24"/>
            </w:rPr>
            <w:id w:val="1607155033"/>
            <w14:checkbox>
              <w14:checked w14:val="0"/>
              <w14:checkedState w14:val="2612" w14:font="MS Gothic"/>
              <w14:uncheckedState w14:val="2610" w14:font="MS Gothic"/>
            </w14:checkbox>
          </w:sdtPr>
          <w:sdtEndPr/>
          <w:sdtContent>
            <w:tc>
              <w:tcPr>
                <w:tcW w:w="1056" w:type="dxa"/>
                <w:tcBorders>
                  <w:right w:val="single" w:sz="4" w:space="0" w:color="auto"/>
                </w:tcBorders>
              </w:tcPr>
              <w:p w14:paraId="5CAE1752"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2C25D501" w14:textId="77777777" w:rsidR="00D57273" w:rsidRPr="00497F97" w:rsidRDefault="00D57273" w:rsidP="00610582">
            <w:pPr>
              <w:rPr>
                <w:rFonts w:ascii="Tahoma" w:hAnsi="Tahoma" w:cs="Tahoma"/>
                <w:sz w:val="24"/>
                <w:szCs w:val="24"/>
              </w:rPr>
            </w:pPr>
          </w:p>
        </w:tc>
      </w:tr>
      <w:tr w:rsidR="00D57273" w:rsidRPr="00497F97" w14:paraId="7BDD840F" w14:textId="426956DD" w:rsidTr="004C794E">
        <w:trPr>
          <w:trHeight w:val="209"/>
        </w:trPr>
        <w:tc>
          <w:tcPr>
            <w:tcW w:w="10143" w:type="dxa"/>
          </w:tcPr>
          <w:p w14:paraId="246E494A" w14:textId="77777777"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Building energy consumption (e.g. natural gas; heating oil)</w:t>
            </w:r>
          </w:p>
        </w:tc>
        <w:sdt>
          <w:sdtPr>
            <w:rPr>
              <w:rFonts w:ascii="Tahoma" w:hAnsi="Tahoma" w:cs="Tahoma"/>
              <w:sz w:val="24"/>
              <w:szCs w:val="24"/>
            </w:rPr>
            <w:id w:val="-264693050"/>
            <w14:checkbox>
              <w14:checked w14:val="0"/>
              <w14:checkedState w14:val="2612" w14:font="MS Gothic"/>
              <w14:uncheckedState w14:val="2610" w14:font="MS Gothic"/>
            </w14:checkbox>
          </w:sdtPr>
          <w:sdtEndPr/>
          <w:sdtContent>
            <w:tc>
              <w:tcPr>
                <w:tcW w:w="1056" w:type="dxa"/>
                <w:tcBorders>
                  <w:right w:val="single" w:sz="4" w:space="0" w:color="auto"/>
                </w:tcBorders>
              </w:tcPr>
              <w:p w14:paraId="35FE67B6"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5E362B68" w14:textId="77777777" w:rsidR="00D57273" w:rsidRPr="00497F97" w:rsidRDefault="00D57273" w:rsidP="00610582">
            <w:pPr>
              <w:rPr>
                <w:rFonts w:ascii="Tahoma" w:hAnsi="Tahoma" w:cs="Tahoma"/>
                <w:sz w:val="24"/>
                <w:szCs w:val="24"/>
              </w:rPr>
            </w:pPr>
          </w:p>
        </w:tc>
      </w:tr>
      <w:tr w:rsidR="00D57273" w:rsidRPr="00497F97" w14:paraId="2A98478C" w14:textId="5F2C2DCA" w:rsidTr="00D57273">
        <w:trPr>
          <w:trHeight w:val="237"/>
        </w:trPr>
        <w:tc>
          <w:tcPr>
            <w:tcW w:w="10143" w:type="dxa"/>
          </w:tcPr>
          <w:p w14:paraId="7C203692" w14:textId="77777777"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 xml:space="preserve">Purchased Electricity </w:t>
            </w:r>
          </w:p>
        </w:tc>
        <w:sdt>
          <w:sdtPr>
            <w:rPr>
              <w:rFonts w:ascii="Tahoma" w:hAnsi="Tahoma" w:cs="Tahoma"/>
              <w:sz w:val="24"/>
              <w:szCs w:val="24"/>
            </w:rPr>
            <w:id w:val="1107006198"/>
            <w14:checkbox>
              <w14:checked w14:val="0"/>
              <w14:checkedState w14:val="2612" w14:font="MS Gothic"/>
              <w14:uncheckedState w14:val="2610" w14:font="MS Gothic"/>
            </w14:checkbox>
          </w:sdtPr>
          <w:sdtEndPr/>
          <w:sdtContent>
            <w:tc>
              <w:tcPr>
                <w:tcW w:w="1056" w:type="dxa"/>
                <w:tcBorders>
                  <w:right w:val="single" w:sz="4" w:space="0" w:color="auto"/>
                </w:tcBorders>
              </w:tcPr>
              <w:p w14:paraId="7ADA7A71"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3CE585A2" w14:textId="77777777" w:rsidR="00D57273" w:rsidRPr="00497F97" w:rsidRDefault="00D57273" w:rsidP="00610582">
            <w:pPr>
              <w:rPr>
                <w:rFonts w:ascii="Tahoma" w:hAnsi="Tahoma" w:cs="Tahoma"/>
                <w:sz w:val="24"/>
                <w:szCs w:val="24"/>
              </w:rPr>
            </w:pPr>
          </w:p>
        </w:tc>
      </w:tr>
      <w:tr w:rsidR="00D57273" w:rsidRPr="00497F97" w14:paraId="760504CA" w14:textId="4C447D3B" w:rsidTr="00D57273">
        <w:trPr>
          <w:trHeight w:val="237"/>
        </w:trPr>
        <w:tc>
          <w:tcPr>
            <w:tcW w:w="10143" w:type="dxa"/>
          </w:tcPr>
          <w:p w14:paraId="2EFDA17F" w14:textId="77777777"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Purchased Heat and Steam</w:t>
            </w:r>
          </w:p>
        </w:tc>
        <w:sdt>
          <w:sdtPr>
            <w:rPr>
              <w:rFonts w:ascii="Tahoma" w:hAnsi="Tahoma" w:cs="Tahoma"/>
              <w:sz w:val="24"/>
              <w:szCs w:val="24"/>
            </w:rPr>
            <w:id w:val="907194764"/>
            <w14:checkbox>
              <w14:checked w14:val="0"/>
              <w14:checkedState w14:val="2612" w14:font="MS Gothic"/>
              <w14:uncheckedState w14:val="2610" w14:font="MS Gothic"/>
            </w14:checkbox>
          </w:sdtPr>
          <w:sdtEndPr/>
          <w:sdtContent>
            <w:tc>
              <w:tcPr>
                <w:tcW w:w="1056" w:type="dxa"/>
                <w:tcBorders>
                  <w:right w:val="single" w:sz="4" w:space="0" w:color="auto"/>
                </w:tcBorders>
              </w:tcPr>
              <w:p w14:paraId="53296498"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7A85110E" w14:textId="77777777" w:rsidR="00D57273" w:rsidRPr="00497F97" w:rsidRDefault="00D57273" w:rsidP="00610582">
            <w:pPr>
              <w:rPr>
                <w:rFonts w:ascii="Tahoma" w:hAnsi="Tahoma" w:cs="Tahoma"/>
                <w:sz w:val="24"/>
                <w:szCs w:val="24"/>
              </w:rPr>
            </w:pPr>
          </w:p>
        </w:tc>
      </w:tr>
      <w:tr w:rsidR="00D57273" w:rsidRPr="00497F97" w14:paraId="67B08779" w14:textId="5DEC3102" w:rsidTr="00D57273">
        <w:trPr>
          <w:trHeight w:val="237"/>
        </w:trPr>
        <w:tc>
          <w:tcPr>
            <w:tcW w:w="10143" w:type="dxa"/>
          </w:tcPr>
          <w:p w14:paraId="3995B6F7" w14:textId="77777777"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Purchased Electricity Transmission and Distribution</w:t>
            </w:r>
          </w:p>
        </w:tc>
        <w:sdt>
          <w:sdtPr>
            <w:rPr>
              <w:rFonts w:ascii="Tahoma" w:hAnsi="Tahoma" w:cs="Tahoma"/>
              <w:sz w:val="24"/>
              <w:szCs w:val="24"/>
            </w:rPr>
            <w:id w:val="92053214"/>
            <w14:checkbox>
              <w14:checked w14:val="0"/>
              <w14:checkedState w14:val="2612" w14:font="MS Gothic"/>
              <w14:uncheckedState w14:val="2610" w14:font="MS Gothic"/>
            </w14:checkbox>
          </w:sdtPr>
          <w:sdtEndPr/>
          <w:sdtContent>
            <w:tc>
              <w:tcPr>
                <w:tcW w:w="1056" w:type="dxa"/>
                <w:tcBorders>
                  <w:right w:val="single" w:sz="4" w:space="0" w:color="auto"/>
                </w:tcBorders>
              </w:tcPr>
              <w:p w14:paraId="3F98E5B1"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4920FB5C" w14:textId="77777777" w:rsidR="00D57273" w:rsidRPr="00497F97" w:rsidRDefault="00D57273" w:rsidP="00610582">
            <w:pPr>
              <w:rPr>
                <w:rFonts w:ascii="Tahoma" w:hAnsi="Tahoma" w:cs="Tahoma"/>
                <w:sz w:val="24"/>
                <w:szCs w:val="24"/>
              </w:rPr>
            </w:pPr>
          </w:p>
        </w:tc>
      </w:tr>
      <w:tr w:rsidR="00D57273" w:rsidRPr="00497F97" w14:paraId="753BC725" w14:textId="1157C5E7" w:rsidTr="00895538">
        <w:trPr>
          <w:trHeight w:val="313"/>
        </w:trPr>
        <w:tc>
          <w:tcPr>
            <w:tcW w:w="10143" w:type="dxa"/>
          </w:tcPr>
          <w:p w14:paraId="7A4A146E" w14:textId="77777777"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Purchased Heat and Steam Transmission and Distribution</w:t>
            </w:r>
          </w:p>
        </w:tc>
        <w:sdt>
          <w:sdtPr>
            <w:rPr>
              <w:rFonts w:ascii="Tahoma" w:hAnsi="Tahoma" w:cs="Tahoma"/>
              <w:sz w:val="24"/>
              <w:szCs w:val="24"/>
            </w:rPr>
            <w:id w:val="861018066"/>
            <w14:checkbox>
              <w14:checked w14:val="0"/>
              <w14:checkedState w14:val="2612" w14:font="MS Gothic"/>
              <w14:uncheckedState w14:val="2610" w14:font="MS Gothic"/>
            </w14:checkbox>
          </w:sdtPr>
          <w:sdtEndPr/>
          <w:sdtContent>
            <w:tc>
              <w:tcPr>
                <w:tcW w:w="1056" w:type="dxa"/>
                <w:tcBorders>
                  <w:right w:val="single" w:sz="4" w:space="0" w:color="auto"/>
                </w:tcBorders>
              </w:tcPr>
              <w:p w14:paraId="06FEBA3F"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6F4FDB59" w14:textId="77777777" w:rsidR="00D57273" w:rsidRPr="00497F97" w:rsidRDefault="00D57273" w:rsidP="00610582">
            <w:pPr>
              <w:rPr>
                <w:rFonts w:ascii="Tahoma" w:hAnsi="Tahoma" w:cs="Tahoma"/>
                <w:sz w:val="24"/>
                <w:szCs w:val="24"/>
              </w:rPr>
            </w:pPr>
          </w:p>
        </w:tc>
      </w:tr>
      <w:tr w:rsidR="00D57273" w:rsidRPr="00497F97" w14:paraId="54436094" w14:textId="659EDA85" w:rsidTr="00D57273">
        <w:trPr>
          <w:trHeight w:val="237"/>
        </w:trPr>
        <w:tc>
          <w:tcPr>
            <w:tcW w:w="10143" w:type="dxa"/>
          </w:tcPr>
          <w:p w14:paraId="1153C27E" w14:textId="77777777"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Water Supply</w:t>
            </w:r>
          </w:p>
        </w:tc>
        <w:sdt>
          <w:sdtPr>
            <w:rPr>
              <w:rFonts w:ascii="Tahoma" w:hAnsi="Tahoma" w:cs="Tahoma"/>
              <w:sz w:val="24"/>
              <w:szCs w:val="24"/>
            </w:rPr>
            <w:id w:val="-1338455626"/>
            <w14:checkbox>
              <w14:checked w14:val="0"/>
              <w14:checkedState w14:val="2612" w14:font="MS Gothic"/>
              <w14:uncheckedState w14:val="2610" w14:font="MS Gothic"/>
            </w14:checkbox>
          </w:sdtPr>
          <w:sdtEndPr/>
          <w:sdtContent>
            <w:tc>
              <w:tcPr>
                <w:tcW w:w="1056" w:type="dxa"/>
                <w:tcBorders>
                  <w:right w:val="single" w:sz="4" w:space="0" w:color="auto"/>
                </w:tcBorders>
              </w:tcPr>
              <w:p w14:paraId="55590C8D"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1A31FD74" w14:textId="77777777" w:rsidR="00D57273" w:rsidRPr="00497F97" w:rsidRDefault="00D57273" w:rsidP="00610582">
            <w:pPr>
              <w:rPr>
                <w:rFonts w:ascii="Tahoma" w:hAnsi="Tahoma" w:cs="Tahoma"/>
                <w:sz w:val="24"/>
                <w:szCs w:val="24"/>
              </w:rPr>
            </w:pPr>
          </w:p>
        </w:tc>
      </w:tr>
      <w:tr w:rsidR="00D57273" w:rsidRPr="00497F97" w14:paraId="3C8E38AA" w14:textId="0AD51C84" w:rsidTr="00D57273">
        <w:trPr>
          <w:trHeight w:val="237"/>
        </w:trPr>
        <w:tc>
          <w:tcPr>
            <w:tcW w:w="10143" w:type="dxa"/>
          </w:tcPr>
          <w:p w14:paraId="37DCE210" w14:textId="02EBC3B9" w:rsidR="0011487D" w:rsidRPr="0011487D" w:rsidRDefault="00D57273" w:rsidP="0011487D">
            <w:pPr>
              <w:pStyle w:val="ListParagraph"/>
              <w:numPr>
                <w:ilvl w:val="0"/>
                <w:numId w:val="8"/>
              </w:numPr>
              <w:rPr>
                <w:rFonts w:ascii="Tahoma" w:hAnsi="Tahoma" w:cs="Tahoma"/>
                <w:sz w:val="24"/>
                <w:szCs w:val="24"/>
              </w:rPr>
            </w:pPr>
            <w:r w:rsidRPr="00497F97">
              <w:rPr>
                <w:rFonts w:ascii="Tahoma" w:hAnsi="Tahoma" w:cs="Tahoma"/>
                <w:sz w:val="24"/>
                <w:szCs w:val="24"/>
              </w:rPr>
              <w:t>Water Treatment</w:t>
            </w:r>
          </w:p>
        </w:tc>
        <w:sdt>
          <w:sdtPr>
            <w:rPr>
              <w:rFonts w:ascii="Tahoma" w:hAnsi="Tahoma" w:cs="Tahoma"/>
              <w:sz w:val="24"/>
              <w:szCs w:val="24"/>
            </w:rPr>
            <w:id w:val="186722805"/>
            <w14:checkbox>
              <w14:checked w14:val="0"/>
              <w14:checkedState w14:val="2612" w14:font="MS Gothic"/>
              <w14:uncheckedState w14:val="2610" w14:font="MS Gothic"/>
            </w14:checkbox>
          </w:sdtPr>
          <w:sdtEndPr/>
          <w:sdtContent>
            <w:tc>
              <w:tcPr>
                <w:tcW w:w="1056" w:type="dxa"/>
                <w:tcBorders>
                  <w:right w:val="single" w:sz="4" w:space="0" w:color="auto"/>
                </w:tcBorders>
              </w:tcPr>
              <w:p w14:paraId="2FD9408D"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2CB3B179" w14:textId="77777777" w:rsidR="00D57273" w:rsidRPr="00497F97" w:rsidRDefault="00D57273" w:rsidP="00610582">
            <w:pPr>
              <w:rPr>
                <w:rFonts w:ascii="Tahoma" w:hAnsi="Tahoma" w:cs="Tahoma"/>
                <w:sz w:val="24"/>
                <w:szCs w:val="24"/>
              </w:rPr>
            </w:pPr>
          </w:p>
        </w:tc>
      </w:tr>
      <w:tr w:rsidR="0011487D" w:rsidRPr="00497F97" w14:paraId="7963F730" w14:textId="77777777" w:rsidTr="00D57273">
        <w:trPr>
          <w:trHeight w:val="237"/>
        </w:trPr>
        <w:tc>
          <w:tcPr>
            <w:tcW w:w="10143" w:type="dxa"/>
          </w:tcPr>
          <w:p w14:paraId="3EA4B3D4" w14:textId="395F09DD" w:rsidR="0011487D" w:rsidRPr="00497F97" w:rsidRDefault="0011487D" w:rsidP="0011487D">
            <w:pPr>
              <w:pStyle w:val="ListParagraph"/>
              <w:numPr>
                <w:ilvl w:val="0"/>
                <w:numId w:val="8"/>
              </w:numPr>
              <w:rPr>
                <w:rFonts w:ascii="Tahoma" w:hAnsi="Tahoma" w:cs="Tahoma"/>
                <w:sz w:val="24"/>
                <w:szCs w:val="24"/>
              </w:rPr>
            </w:pPr>
            <w:r>
              <w:rPr>
                <w:rFonts w:ascii="Tahoma" w:hAnsi="Tahoma" w:cs="Tahoma"/>
                <w:sz w:val="24"/>
                <w:szCs w:val="24"/>
              </w:rPr>
              <w:t>Waste</w:t>
            </w:r>
          </w:p>
        </w:tc>
        <w:sdt>
          <w:sdtPr>
            <w:rPr>
              <w:rFonts w:ascii="Tahoma" w:hAnsi="Tahoma" w:cs="Tahoma"/>
              <w:sz w:val="24"/>
              <w:szCs w:val="24"/>
            </w:rPr>
            <w:id w:val="-2112041433"/>
            <w14:checkbox>
              <w14:checked w14:val="0"/>
              <w14:checkedState w14:val="2612" w14:font="MS Gothic"/>
              <w14:uncheckedState w14:val="2610" w14:font="MS Gothic"/>
            </w14:checkbox>
          </w:sdtPr>
          <w:sdtEndPr/>
          <w:sdtContent>
            <w:tc>
              <w:tcPr>
                <w:tcW w:w="1056" w:type="dxa"/>
                <w:tcBorders>
                  <w:right w:val="single" w:sz="4" w:space="0" w:color="auto"/>
                </w:tcBorders>
              </w:tcPr>
              <w:p w14:paraId="4F939944" w14:textId="09A240C4" w:rsidR="0011487D" w:rsidRDefault="0011487D"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6C6BA9F4" w14:textId="77777777" w:rsidR="0011487D" w:rsidRPr="00497F97" w:rsidRDefault="0011487D" w:rsidP="00610582">
            <w:pPr>
              <w:rPr>
                <w:rFonts w:ascii="Tahoma" w:hAnsi="Tahoma" w:cs="Tahoma"/>
                <w:sz w:val="24"/>
                <w:szCs w:val="24"/>
              </w:rPr>
            </w:pPr>
          </w:p>
        </w:tc>
      </w:tr>
      <w:tr w:rsidR="00D57273" w:rsidRPr="00497F97" w14:paraId="27BEDC6D" w14:textId="04AC274F" w:rsidTr="00D57273">
        <w:trPr>
          <w:trHeight w:val="237"/>
        </w:trPr>
        <w:tc>
          <w:tcPr>
            <w:tcW w:w="10143" w:type="dxa"/>
          </w:tcPr>
          <w:p w14:paraId="3720AAA0" w14:textId="77777777"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Business Travel</w:t>
            </w:r>
          </w:p>
        </w:tc>
        <w:sdt>
          <w:sdtPr>
            <w:rPr>
              <w:rFonts w:ascii="Tahoma" w:hAnsi="Tahoma" w:cs="Tahoma"/>
              <w:sz w:val="24"/>
              <w:szCs w:val="24"/>
            </w:rPr>
            <w:id w:val="-993253608"/>
            <w14:checkbox>
              <w14:checked w14:val="0"/>
              <w14:checkedState w14:val="2612" w14:font="MS Gothic"/>
              <w14:uncheckedState w14:val="2610" w14:font="MS Gothic"/>
            </w14:checkbox>
          </w:sdtPr>
          <w:sdtEndPr/>
          <w:sdtContent>
            <w:tc>
              <w:tcPr>
                <w:tcW w:w="1056" w:type="dxa"/>
                <w:tcBorders>
                  <w:right w:val="single" w:sz="4" w:space="0" w:color="auto"/>
                </w:tcBorders>
              </w:tcPr>
              <w:p w14:paraId="7B3E7FEF"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5B6CA597" w14:textId="77777777" w:rsidR="00D57273" w:rsidRPr="00497F97" w:rsidRDefault="00D57273" w:rsidP="00610582">
            <w:pPr>
              <w:rPr>
                <w:rFonts w:ascii="Tahoma" w:hAnsi="Tahoma" w:cs="Tahoma"/>
                <w:sz w:val="24"/>
                <w:szCs w:val="24"/>
              </w:rPr>
            </w:pPr>
          </w:p>
        </w:tc>
      </w:tr>
      <w:tr w:rsidR="00D57273" w:rsidRPr="00497F97" w14:paraId="326BC7DE" w14:textId="72196BEB" w:rsidTr="00D57273">
        <w:trPr>
          <w:trHeight w:val="237"/>
        </w:trPr>
        <w:tc>
          <w:tcPr>
            <w:tcW w:w="10143" w:type="dxa"/>
          </w:tcPr>
          <w:p w14:paraId="601B0AF3" w14:textId="77777777" w:rsidR="00D57273" w:rsidRPr="00497F97" w:rsidRDefault="00D57273" w:rsidP="00460898">
            <w:pPr>
              <w:pStyle w:val="ListParagraph"/>
              <w:numPr>
                <w:ilvl w:val="0"/>
                <w:numId w:val="8"/>
              </w:numPr>
              <w:rPr>
                <w:rFonts w:ascii="Tahoma" w:hAnsi="Tahoma" w:cs="Tahoma"/>
                <w:sz w:val="24"/>
                <w:szCs w:val="24"/>
              </w:rPr>
            </w:pPr>
            <w:r w:rsidRPr="00497F97">
              <w:rPr>
                <w:rFonts w:ascii="Tahoma" w:hAnsi="Tahoma" w:cs="Tahoma"/>
                <w:sz w:val="24"/>
                <w:szCs w:val="24"/>
              </w:rPr>
              <w:t>Homeworking of staff</w:t>
            </w:r>
          </w:p>
        </w:tc>
        <w:sdt>
          <w:sdtPr>
            <w:rPr>
              <w:rFonts w:ascii="Tahoma" w:hAnsi="Tahoma" w:cs="Tahoma"/>
              <w:sz w:val="24"/>
              <w:szCs w:val="24"/>
            </w:rPr>
            <w:id w:val="2000999714"/>
            <w14:checkbox>
              <w14:checked w14:val="0"/>
              <w14:checkedState w14:val="2612" w14:font="MS Gothic"/>
              <w14:uncheckedState w14:val="2610" w14:font="MS Gothic"/>
            </w14:checkbox>
          </w:sdtPr>
          <w:sdtEndPr/>
          <w:sdtContent>
            <w:tc>
              <w:tcPr>
                <w:tcW w:w="1056" w:type="dxa"/>
                <w:tcBorders>
                  <w:right w:val="single" w:sz="4" w:space="0" w:color="auto"/>
                </w:tcBorders>
              </w:tcPr>
              <w:p w14:paraId="088005D1"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544DFCF2" w14:textId="77777777" w:rsidR="00D57273" w:rsidRPr="00497F97" w:rsidRDefault="00D57273" w:rsidP="00610582">
            <w:pPr>
              <w:rPr>
                <w:rFonts w:ascii="Tahoma" w:hAnsi="Tahoma" w:cs="Tahoma"/>
                <w:sz w:val="24"/>
                <w:szCs w:val="24"/>
              </w:rPr>
            </w:pPr>
          </w:p>
        </w:tc>
      </w:tr>
    </w:tbl>
    <w:p w14:paraId="6BDF582D" w14:textId="3D4DEB9E" w:rsidR="00F8026B" w:rsidRDefault="00F8026B" w:rsidP="00F8026B">
      <w:pPr>
        <w:rPr>
          <w:rFonts w:ascii="Tahoma" w:hAnsi="Tahoma" w:cs="Tahoma"/>
          <w:sz w:val="24"/>
          <w:szCs w:val="24"/>
        </w:rPr>
      </w:pPr>
    </w:p>
    <w:p w14:paraId="7154E722" w14:textId="77777777" w:rsidR="00D57273" w:rsidRPr="00497F97" w:rsidRDefault="00D57273" w:rsidP="00F8026B">
      <w:pPr>
        <w:rPr>
          <w:rFonts w:ascii="Tahoma" w:hAnsi="Tahoma" w:cs="Tahoma"/>
          <w:sz w:val="24"/>
          <w:szCs w:val="24"/>
        </w:rPr>
      </w:pPr>
    </w:p>
    <w:p w14:paraId="7246AFF4" w14:textId="44D3C6F6" w:rsidR="00F8026B" w:rsidRPr="00D57273" w:rsidRDefault="00F8026B" w:rsidP="00F8026B">
      <w:pPr>
        <w:rPr>
          <w:rFonts w:ascii="Tahoma" w:hAnsi="Tahoma" w:cs="Tahoma"/>
          <w:b/>
          <w:bCs/>
          <w:sz w:val="24"/>
          <w:szCs w:val="24"/>
        </w:rPr>
      </w:pPr>
      <w:r w:rsidRPr="00D57273">
        <w:rPr>
          <w:rFonts w:ascii="Tahoma" w:hAnsi="Tahoma" w:cs="Tahoma"/>
          <w:b/>
          <w:bCs/>
          <w:sz w:val="24"/>
          <w:szCs w:val="24"/>
        </w:rPr>
        <w:t>Non-Statutory Expectations</w:t>
      </w:r>
    </w:p>
    <w:tbl>
      <w:tblPr>
        <w:tblStyle w:val="TableGrid"/>
        <w:tblW w:w="20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2"/>
        <w:gridCol w:w="1037"/>
        <w:gridCol w:w="9780"/>
      </w:tblGrid>
      <w:tr w:rsidR="00D57273" w:rsidRPr="00497F97" w14:paraId="2E71AC46" w14:textId="6F4FC575" w:rsidTr="00D57273">
        <w:trPr>
          <w:trHeight w:val="963"/>
        </w:trPr>
        <w:tc>
          <w:tcPr>
            <w:tcW w:w="10162" w:type="dxa"/>
          </w:tcPr>
          <w:p w14:paraId="1CD91C5A" w14:textId="3858AF68" w:rsidR="00D57273" w:rsidRPr="00497F97" w:rsidRDefault="00D57273" w:rsidP="00460898">
            <w:pPr>
              <w:pStyle w:val="ListParagraph"/>
              <w:numPr>
                <w:ilvl w:val="0"/>
                <w:numId w:val="7"/>
              </w:numPr>
              <w:rPr>
                <w:rFonts w:ascii="Tahoma" w:hAnsi="Tahoma" w:cs="Tahoma"/>
                <w:sz w:val="24"/>
                <w:szCs w:val="24"/>
              </w:rPr>
            </w:pPr>
            <w:r w:rsidRPr="00497F97">
              <w:rPr>
                <w:rFonts w:ascii="Tahoma" w:hAnsi="Tahoma" w:cs="Tahoma"/>
                <w:sz w:val="24"/>
                <w:szCs w:val="24"/>
              </w:rPr>
              <w:t xml:space="preserve">Institution has identified which additional emission sources are relevant to the institution against the </w:t>
            </w:r>
            <w:hyperlink r:id="rId31" w:history="1">
              <w:r w:rsidRPr="00497F97">
                <w:rPr>
                  <w:rStyle w:val="Hyperlink"/>
                  <w:rFonts w:ascii="Tahoma" w:hAnsi="Tahoma" w:cs="Tahoma"/>
                  <w:sz w:val="24"/>
                  <w:szCs w:val="24"/>
                </w:rPr>
                <w:t>GHG Protocol Corporate Value Chain Accounting Standard</w:t>
              </w:r>
            </w:hyperlink>
            <w:r w:rsidRPr="00497F97">
              <w:rPr>
                <w:rFonts w:ascii="Tahoma" w:hAnsi="Tahoma" w:cs="Tahoma"/>
                <w:sz w:val="24"/>
                <w:szCs w:val="24"/>
              </w:rPr>
              <w:t xml:space="preserve"> and expanded reporting accordingly</w:t>
            </w:r>
            <w:r w:rsidRPr="00497F97">
              <w:rPr>
                <w:rStyle w:val="FootnoteReference"/>
                <w:rFonts w:ascii="Tahoma" w:hAnsi="Tahoma" w:cs="Tahoma"/>
                <w:sz w:val="24"/>
                <w:szCs w:val="24"/>
              </w:rPr>
              <w:footnoteReference w:id="3"/>
            </w:r>
          </w:p>
        </w:tc>
        <w:sdt>
          <w:sdtPr>
            <w:rPr>
              <w:rFonts w:ascii="Tahoma" w:hAnsi="Tahoma" w:cs="Tahoma"/>
              <w:sz w:val="24"/>
              <w:szCs w:val="24"/>
            </w:rPr>
            <w:id w:val="2100357904"/>
            <w14:checkbox>
              <w14:checked w14:val="0"/>
              <w14:checkedState w14:val="2612" w14:font="MS Gothic"/>
              <w14:uncheckedState w14:val="2610" w14:font="MS Gothic"/>
            </w14:checkbox>
          </w:sdtPr>
          <w:sdtEndPr/>
          <w:sdtContent>
            <w:tc>
              <w:tcPr>
                <w:tcW w:w="1037" w:type="dxa"/>
                <w:tcBorders>
                  <w:right w:val="single" w:sz="4" w:space="0" w:color="auto"/>
                </w:tcBorders>
              </w:tcPr>
              <w:p w14:paraId="50217426"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6257186E" w14:textId="77777777" w:rsidR="00D57273" w:rsidRPr="00497F97" w:rsidRDefault="00D57273" w:rsidP="00610582">
            <w:pPr>
              <w:rPr>
                <w:rFonts w:ascii="Tahoma" w:hAnsi="Tahoma" w:cs="Tahoma"/>
                <w:sz w:val="24"/>
                <w:szCs w:val="24"/>
              </w:rPr>
            </w:pPr>
          </w:p>
        </w:tc>
      </w:tr>
      <w:tr w:rsidR="00D57273" w:rsidRPr="00497F97" w14:paraId="7C3378B2" w14:textId="425128C6" w:rsidTr="00D57273">
        <w:trPr>
          <w:trHeight w:val="710"/>
        </w:trPr>
        <w:tc>
          <w:tcPr>
            <w:tcW w:w="10162" w:type="dxa"/>
          </w:tcPr>
          <w:p w14:paraId="59EAC46F" w14:textId="32DC41FA" w:rsidR="00D57273" w:rsidRPr="00497F97" w:rsidRDefault="00D57273" w:rsidP="00460898">
            <w:pPr>
              <w:pStyle w:val="ListParagraph"/>
              <w:numPr>
                <w:ilvl w:val="0"/>
                <w:numId w:val="7"/>
              </w:numPr>
              <w:rPr>
                <w:rFonts w:ascii="Tahoma" w:hAnsi="Tahoma" w:cs="Tahoma"/>
                <w:noProof/>
                <w:sz w:val="24"/>
                <w:szCs w:val="24"/>
              </w:rPr>
            </w:pPr>
            <w:r w:rsidRPr="00497F97">
              <w:rPr>
                <w:rFonts w:ascii="Tahoma" w:hAnsi="Tahoma" w:cs="Tahoma"/>
                <w:noProof/>
                <w:sz w:val="24"/>
                <w:szCs w:val="24"/>
              </w:rPr>
              <w:t>Institution evidences improving the quality of emission data sources over time (e.g. from estimation to measurement) and communicates assumptions within reporting</w:t>
            </w:r>
          </w:p>
        </w:tc>
        <w:sdt>
          <w:sdtPr>
            <w:rPr>
              <w:rFonts w:ascii="Tahoma" w:hAnsi="Tahoma" w:cs="Tahoma"/>
              <w:sz w:val="24"/>
              <w:szCs w:val="24"/>
            </w:rPr>
            <w:id w:val="-771096618"/>
            <w14:checkbox>
              <w14:checked w14:val="0"/>
              <w14:checkedState w14:val="2612" w14:font="MS Gothic"/>
              <w14:uncheckedState w14:val="2610" w14:font="MS Gothic"/>
            </w14:checkbox>
          </w:sdtPr>
          <w:sdtEndPr/>
          <w:sdtContent>
            <w:tc>
              <w:tcPr>
                <w:tcW w:w="1037" w:type="dxa"/>
                <w:tcBorders>
                  <w:right w:val="single" w:sz="4" w:space="0" w:color="auto"/>
                </w:tcBorders>
              </w:tcPr>
              <w:p w14:paraId="1E7EA959" w14:textId="77777777" w:rsidR="00D57273" w:rsidRPr="00497F97" w:rsidRDefault="00D57273" w:rsidP="00610582">
                <w:pPr>
                  <w:rPr>
                    <w:rFonts w:ascii="Tahoma" w:hAnsi="Tahoma" w:cs="Tahoma"/>
                    <w:sz w:val="24"/>
                    <w:szCs w:val="24"/>
                  </w:rPr>
                </w:pPr>
                <w:r w:rsidRPr="00497F97">
                  <w:rPr>
                    <w:rFonts w:ascii="Segoe UI Symbol" w:eastAsia="MS Gothic" w:hAnsi="Segoe UI Symbol" w:cs="Segoe UI Symbol"/>
                    <w:sz w:val="24"/>
                    <w:szCs w:val="24"/>
                  </w:rPr>
                  <w:t>☐</w:t>
                </w:r>
              </w:p>
            </w:tc>
          </w:sdtContent>
        </w:sdt>
        <w:tc>
          <w:tcPr>
            <w:tcW w:w="9780" w:type="dxa"/>
            <w:tcBorders>
              <w:top w:val="single" w:sz="4" w:space="0" w:color="auto"/>
              <w:left w:val="single" w:sz="4" w:space="0" w:color="auto"/>
              <w:bottom w:val="single" w:sz="4" w:space="0" w:color="auto"/>
              <w:right w:val="single" w:sz="4" w:space="0" w:color="auto"/>
            </w:tcBorders>
          </w:tcPr>
          <w:p w14:paraId="3E961496" w14:textId="77777777" w:rsidR="00D57273" w:rsidRPr="00497F97" w:rsidRDefault="00D57273" w:rsidP="00610582">
            <w:pPr>
              <w:rPr>
                <w:rFonts w:ascii="Tahoma" w:hAnsi="Tahoma" w:cs="Tahoma"/>
                <w:sz w:val="24"/>
                <w:szCs w:val="24"/>
              </w:rPr>
            </w:pPr>
          </w:p>
        </w:tc>
      </w:tr>
    </w:tbl>
    <w:p w14:paraId="20C77BC2" w14:textId="77777777" w:rsidR="00A221AC" w:rsidRDefault="00A221AC">
      <w:pPr>
        <w:rPr>
          <w:rFonts w:ascii="Tahoma" w:hAnsi="Tahoma" w:cs="Tahoma"/>
        </w:rPr>
        <w:sectPr w:rsidR="00A221AC" w:rsidSect="004C794E">
          <w:headerReference w:type="default" r:id="rId32"/>
          <w:pgSz w:w="23811" w:h="16838" w:orient="landscape" w:code="8"/>
          <w:pgMar w:top="1440" w:right="1440" w:bottom="1440" w:left="1440" w:header="850" w:footer="709" w:gutter="0"/>
          <w:cols w:space="708"/>
          <w:docGrid w:linePitch="360"/>
        </w:sectPr>
      </w:pPr>
    </w:p>
    <w:p w14:paraId="23E7406C" w14:textId="77777777" w:rsidR="004C794E" w:rsidRDefault="004C794E" w:rsidP="004C794E">
      <w:pPr>
        <w:spacing w:line="360" w:lineRule="auto"/>
        <w:rPr>
          <w:rFonts w:ascii="Tahoma" w:hAnsi="Tahoma" w:cs="Tahoma"/>
        </w:rPr>
      </w:pPr>
    </w:p>
    <w:p w14:paraId="799F3357" w14:textId="77777777" w:rsidR="004C794E" w:rsidRPr="00CC09A7" w:rsidRDefault="004C794E" w:rsidP="004C794E">
      <w:pPr>
        <w:spacing w:line="360" w:lineRule="auto"/>
        <w:rPr>
          <w:rFonts w:ascii="Tahoma" w:hAnsi="Tahoma" w:cs="Tahoma"/>
        </w:rPr>
      </w:pPr>
    </w:p>
    <w:p w14:paraId="57D52E9E" w14:textId="24C99E60" w:rsidR="004C794E" w:rsidRPr="00CC09A7" w:rsidRDefault="004C794E" w:rsidP="004C794E">
      <w:pPr>
        <w:spacing w:line="360" w:lineRule="auto"/>
        <w:rPr>
          <w:rFonts w:ascii="Tahoma" w:hAnsi="Tahoma" w:cs="Tahoma"/>
        </w:rPr>
      </w:pPr>
    </w:p>
    <w:p w14:paraId="286A3E97" w14:textId="77777777" w:rsidR="004C794E" w:rsidRPr="00CC09A7" w:rsidRDefault="004C794E" w:rsidP="004C794E">
      <w:pPr>
        <w:spacing w:line="360" w:lineRule="auto"/>
        <w:rPr>
          <w:rFonts w:ascii="Tahoma" w:hAnsi="Tahoma" w:cs="Tahoma"/>
        </w:rPr>
      </w:pPr>
    </w:p>
    <w:p w14:paraId="0EEFDC82" w14:textId="77777777" w:rsidR="004C794E" w:rsidRPr="00CC09A7" w:rsidRDefault="004C794E" w:rsidP="004C794E">
      <w:pPr>
        <w:pStyle w:val="EAUCHeader"/>
        <w:jc w:val="left"/>
      </w:pPr>
    </w:p>
    <w:p w14:paraId="22EB1CCD" w14:textId="77777777" w:rsidR="004C794E" w:rsidRPr="00CC09A7" w:rsidRDefault="004C794E" w:rsidP="004C794E">
      <w:pPr>
        <w:pStyle w:val="EAUCHeader"/>
      </w:pPr>
    </w:p>
    <w:p w14:paraId="30BCB971" w14:textId="77777777" w:rsidR="004C794E" w:rsidRPr="00CC09A7" w:rsidRDefault="004C794E" w:rsidP="004C794E">
      <w:pPr>
        <w:pStyle w:val="EAUCHeader"/>
      </w:pPr>
    </w:p>
    <w:p w14:paraId="5322FD24" w14:textId="77777777" w:rsidR="004C794E" w:rsidRPr="00CC09A7" w:rsidRDefault="004C794E" w:rsidP="004C794E">
      <w:pPr>
        <w:pStyle w:val="EAUCHeader"/>
      </w:pPr>
      <w:r w:rsidRPr="00CC09A7">
        <w:rPr>
          <w:noProof/>
          <w:color w:val="898989"/>
          <w:lang w:val="en-GB" w:eastAsia="en-GB"/>
        </w:rPr>
        <w:drawing>
          <wp:inline distT="0" distB="0" distL="0" distR="0" wp14:anchorId="214D9B2B" wp14:editId="39467D17">
            <wp:extent cx="3212327" cy="1298327"/>
            <wp:effectExtent l="0" t="0" r="7620" b="0"/>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28001" cy="1304662"/>
                    </a:xfrm>
                    <a:prstGeom prst="rect">
                      <a:avLst/>
                    </a:prstGeom>
                    <a:noFill/>
                    <a:ln>
                      <a:noFill/>
                    </a:ln>
                  </pic:spPr>
                </pic:pic>
              </a:graphicData>
            </a:graphic>
          </wp:inline>
        </w:drawing>
      </w:r>
    </w:p>
    <w:p w14:paraId="005626CC" w14:textId="77777777" w:rsidR="004C794E" w:rsidRPr="00CC09A7" w:rsidRDefault="004C794E" w:rsidP="004C794E">
      <w:pPr>
        <w:pStyle w:val="EAUCHeader"/>
        <w:rPr>
          <w:sz w:val="22"/>
          <w:szCs w:val="22"/>
        </w:rPr>
      </w:pPr>
      <w:r w:rsidRPr="00CC09A7">
        <w:rPr>
          <w:sz w:val="22"/>
          <w:szCs w:val="22"/>
        </w:rPr>
        <w:t>Prepared and delivered by EAUC</w:t>
      </w:r>
      <w:r>
        <w:rPr>
          <w:sz w:val="22"/>
          <w:szCs w:val="22"/>
        </w:rPr>
        <w:t xml:space="preserve"> </w:t>
      </w:r>
      <w:r w:rsidRPr="00CC09A7">
        <w:rPr>
          <w:sz w:val="22"/>
          <w:szCs w:val="22"/>
        </w:rPr>
        <w:t xml:space="preserve">Scotland  </w:t>
      </w:r>
    </w:p>
    <w:p w14:paraId="041B15FD" w14:textId="77777777" w:rsidR="004C794E" w:rsidRPr="00D6686C" w:rsidRDefault="004C794E" w:rsidP="004C794E">
      <w:pPr>
        <w:pStyle w:val="EAUCHeader"/>
        <w:rPr>
          <w:sz w:val="22"/>
          <w:szCs w:val="22"/>
        </w:rPr>
      </w:pPr>
      <w:r w:rsidRPr="00CC09A7">
        <w:rPr>
          <w:sz w:val="22"/>
          <w:szCs w:val="22"/>
        </w:rPr>
        <w:t xml:space="preserve">Please contact </w:t>
      </w:r>
      <w:hyperlink r:id="rId34" w:history="1">
        <w:r w:rsidRPr="00CC09A7">
          <w:rPr>
            <w:rStyle w:val="Hyperlink"/>
            <w:sz w:val="22"/>
            <w:szCs w:val="22"/>
          </w:rPr>
          <w:t>scotland@eauc.org.uk</w:t>
        </w:r>
      </w:hyperlink>
      <w:r w:rsidRPr="00CC09A7">
        <w:rPr>
          <w:sz w:val="22"/>
          <w:szCs w:val="22"/>
        </w:rPr>
        <w:t xml:space="preserve"> with any queries</w:t>
      </w:r>
    </w:p>
    <w:p w14:paraId="1E272F08" w14:textId="77777777" w:rsidR="004C794E" w:rsidRDefault="004C794E" w:rsidP="004C794E">
      <w:pPr>
        <w:tabs>
          <w:tab w:val="left" w:pos="8222"/>
        </w:tabs>
        <w:ind w:right="-45"/>
        <w:jc w:val="center"/>
        <w:rPr>
          <w:rFonts w:ascii="Tahoma" w:hAnsi="Tahoma" w:cs="Tahoma"/>
          <w:color w:val="898989"/>
          <w:sz w:val="40"/>
          <w:szCs w:val="40"/>
        </w:rPr>
      </w:pPr>
    </w:p>
    <w:p w14:paraId="6043F685" w14:textId="77777777" w:rsidR="004C794E" w:rsidRPr="00DD5742" w:rsidRDefault="004C794E" w:rsidP="004C794E">
      <w:pPr>
        <w:rPr>
          <w:rFonts w:ascii="Tahoma" w:hAnsi="Tahoma" w:cs="Tahoma"/>
          <w:sz w:val="40"/>
          <w:szCs w:val="40"/>
        </w:rPr>
      </w:pPr>
    </w:p>
    <w:p w14:paraId="2A553136" w14:textId="77777777" w:rsidR="004C794E" w:rsidRPr="003B41CF" w:rsidRDefault="004C794E" w:rsidP="004C794E">
      <w:pPr>
        <w:spacing w:line="360" w:lineRule="auto"/>
        <w:jc w:val="center"/>
        <w:rPr>
          <w:rFonts w:ascii="Tahoma" w:hAnsi="Tahoma" w:cs="Tahoma"/>
          <w:color w:val="1C5FAA"/>
        </w:rPr>
      </w:pPr>
    </w:p>
    <w:p w14:paraId="7F15B399" w14:textId="4C8EE3D7" w:rsidR="000D20FF" w:rsidRPr="00497F97" w:rsidRDefault="000D20FF" w:rsidP="00D57273">
      <w:pPr>
        <w:rPr>
          <w:rFonts w:ascii="Tahoma" w:hAnsi="Tahoma" w:cs="Tahoma"/>
        </w:rPr>
      </w:pPr>
    </w:p>
    <w:sectPr w:rsidR="000D20FF" w:rsidRPr="00497F97" w:rsidSect="00F21F32">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FC80D" w14:textId="77777777" w:rsidR="00160BAA" w:rsidRDefault="00160BAA" w:rsidP="001752E3">
      <w:pPr>
        <w:spacing w:after="0" w:line="240" w:lineRule="auto"/>
      </w:pPr>
      <w:r>
        <w:separator/>
      </w:r>
    </w:p>
  </w:endnote>
  <w:endnote w:type="continuationSeparator" w:id="0">
    <w:p w14:paraId="02D6752F" w14:textId="77777777" w:rsidR="00160BAA" w:rsidRDefault="00160BAA" w:rsidP="0017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roxima Nova Alt Rg">
    <w:altName w:val="Franklin Gothic Medium Cond"/>
    <w:charset w:val="00"/>
    <w:family w:val="auto"/>
    <w:pitch w:val="variable"/>
    <w:sig w:usb0="800000AF" w:usb1="5000E0F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AFA3" w14:textId="77777777" w:rsidR="00160BAA" w:rsidRDefault="00160BAA" w:rsidP="001752E3">
      <w:pPr>
        <w:spacing w:after="0" w:line="240" w:lineRule="auto"/>
      </w:pPr>
      <w:r>
        <w:separator/>
      </w:r>
    </w:p>
  </w:footnote>
  <w:footnote w:type="continuationSeparator" w:id="0">
    <w:p w14:paraId="0E428A99" w14:textId="77777777" w:rsidR="00160BAA" w:rsidRDefault="00160BAA" w:rsidP="001752E3">
      <w:pPr>
        <w:spacing w:after="0" w:line="240" w:lineRule="auto"/>
      </w:pPr>
      <w:r>
        <w:continuationSeparator/>
      </w:r>
    </w:p>
  </w:footnote>
  <w:footnote w:id="1">
    <w:p w14:paraId="1F817575" w14:textId="6C2046E6" w:rsidR="00A221AC" w:rsidRDefault="00A221AC" w:rsidP="00F8026B">
      <w:pPr>
        <w:pStyle w:val="FootnoteText"/>
      </w:pPr>
      <w:r w:rsidRPr="0090324A">
        <w:rPr>
          <w:rStyle w:val="FootnoteReference"/>
          <w:sz w:val="22"/>
          <w:szCs w:val="22"/>
        </w:rPr>
        <w:footnoteRef/>
      </w:r>
      <w:r w:rsidRPr="0090324A">
        <w:rPr>
          <w:sz w:val="22"/>
          <w:szCs w:val="22"/>
        </w:rPr>
        <w:t xml:space="preserve"> Note: Institutions are not expected to set reduction targets for sources of emissions with a high level of estimation and therefore uncertainty e.g. supply chain emissions. However, institutions </w:t>
      </w:r>
      <w:r w:rsidR="00F62E16">
        <w:rPr>
          <w:sz w:val="22"/>
          <w:szCs w:val="22"/>
        </w:rPr>
        <w:t>are expected to</w:t>
      </w:r>
      <w:r w:rsidRPr="0090324A">
        <w:rPr>
          <w:sz w:val="22"/>
          <w:szCs w:val="22"/>
        </w:rPr>
        <w:t xml:space="preserve"> report actions undertaken to reduce these emissions.</w:t>
      </w:r>
    </w:p>
  </w:footnote>
  <w:footnote w:id="2">
    <w:p w14:paraId="4483D375" w14:textId="70313F38" w:rsidR="00F8026B" w:rsidRDefault="00F8026B" w:rsidP="00F8026B">
      <w:pPr>
        <w:pStyle w:val="FootnoteText"/>
        <w:rPr>
          <w:sz w:val="22"/>
          <w:szCs w:val="22"/>
        </w:rPr>
      </w:pPr>
      <w:r w:rsidRPr="0090324A">
        <w:rPr>
          <w:rStyle w:val="FootnoteReference"/>
          <w:sz w:val="22"/>
          <w:szCs w:val="22"/>
        </w:rPr>
        <w:footnoteRef/>
      </w:r>
      <w:r w:rsidRPr="0090324A">
        <w:rPr>
          <w:sz w:val="22"/>
          <w:szCs w:val="22"/>
        </w:rPr>
        <w:t xml:space="preserve"> Note: some of the listed emission sources might be ‘0’ depending on the institution’s context e.g. the college or university does not have fleet vehicles; does not purchase heat or steam</w:t>
      </w:r>
      <w:r w:rsidR="00F62E16">
        <w:rPr>
          <w:sz w:val="22"/>
          <w:szCs w:val="22"/>
        </w:rPr>
        <w:t>; no f-gases released</w:t>
      </w:r>
      <w:r w:rsidRPr="0090324A">
        <w:rPr>
          <w:sz w:val="22"/>
          <w:szCs w:val="22"/>
        </w:rPr>
        <w:t>.</w:t>
      </w:r>
      <w:r w:rsidR="00F62E16">
        <w:rPr>
          <w:sz w:val="22"/>
          <w:szCs w:val="22"/>
        </w:rPr>
        <w:t xml:space="preserve"> ‘0’ figures should still be reported.</w:t>
      </w:r>
    </w:p>
    <w:p w14:paraId="10541410" w14:textId="77777777" w:rsidR="00F8026B" w:rsidRPr="0090324A" w:rsidRDefault="00F8026B" w:rsidP="00F8026B">
      <w:pPr>
        <w:pStyle w:val="FootnoteText"/>
        <w:rPr>
          <w:sz w:val="22"/>
          <w:szCs w:val="22"/>
        </w:rPr>
      </w:pPr>
    </w:p>
  </w:footnote>
  <w:footnote w:id="3">
    <w:p w14:paraId="04925427" w14:textId="77777777" w:rsidR="00D57273" w:rsidRDefault="00D57273" w:rsidP="00F8026B">
      <w:r w:rsidRPr="0090324A">
        <w:rPr>
          <w:rStyle w:val="FootnoteReference"/>
        </w:rPr>
        <w:footnoteRef/>
      </w:r>
      <w:r w:rsidRPr="0090324A">
        <w:t xml:space="preserve"> Note: Institutions can use the sector’s </w:t>
      </w:r>
      <w:hyperlink r:id="rId1" w:history="1">
        <w:r w:rsidRPr="0090324A">
          <w:rPr>
            <w:rStyle w:val="Hyperlink"/>
          </w:rPr>
          <w:t>Standardised Carbon Emissions Framework</w:t>
        </w:r>
      </w:hyperlink>
      <w:r w:rsidRPr="0090324A">
        <w:t xml:space="preserve"> to support this action. Significant additional sources of Scope 3 emissions for the Scottish college and university sector are likely to include staff &amp; student commuting, international &amp; domestic student relocation travel and supply chain emissions.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731A" w14:textId="47CBA920" w:rsidR="00895538" w:rsidRDefault="00895538">
    <w:pPr>
      <w:pStyle w:val="Header"/>
    </w:pPr>
    <w:r w:rsidRPr="009B5294">
      <w:rPr>
        <w:rFonts w:ascii="Proxima Nova Alt Rg" w:hAnsi="Proxima Nova Alt Rg"/>
        <w:noProof/>
      </w:rPr>
      <w:drawing>
        <wp:anchor distT="0" distB="0" distL="114300" distR="114300" simplePos="0" relativeHeight="251659264" behindDoc="1" locked="0" layoutInCell="1" allowOverlap="1" wp14:anchorId="285C730E" wp14:editId="2F9E5B66">
          <wp:simplePos x="0" y="0"/>
          <wp:positionH relativeFrom="margin">
            <wp:posOffset>4206373</wp:posOffset>
          </wp:positionH>
          <wp:positionV relativeFrom="paragraph">
            <wp:posOffset>-102117</wp:posOffset>
          </wp:positionV>
          <wp:extent cx="2120265" cy="857250"/>
          <wp:effectExtent l="0" t="0" r="0" b="0"/>
          <wp:wrapTight wrapText="bothSides">
            <wp:wrapPolygon edited="0">
              <wp:start x="0" y="0"/>
              <wp:lineTo x="0" y="21120"/>
              <wp:lineTo x="21348" y="21120"/>
              <wp:lineTo x="21348" y="0"/>
              <wp:lineTo x="0" y="0"/>
            </wp:wrapPolygon>
          </wp:wrapTight>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0265"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27C9" w14:textId="2EEB4AF6" w:rsidR="00D57273" w:rsidRDefault="00D57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D6C7C"/>
    <w:multiLevelType w:val="hybridMultilevel"/>
    <w:tmpl w:val="3F74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F79BB"/>
    <w:multiLevelType w:val="hybridMultilevel"/>
    <w:tmpl w:val="67B60E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961415"/>
    <w:multiLevelType w:val="hybridMultilevel"/>
    <w:tmpl w:val="2640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F1868"/>
    <w:multiLevelType w:val="hybridMultilevel"/>
    <w:tmpl w:val="F220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D32BA"/>
    <w:multiLevelType w:val="hybridMultilevel"/>
    <w:tmpl w:val="E3FE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F7FF3"/>
    <w:multiLevelType w:val="hybridMultilevel"/>
    <w:tmpl w:val="C01A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2F2A0B"/>
    <w:multiLevelType w:val="hybridMultilevel"/>
    <w:tmpl w:val="68A88E2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7E7F5E"/>
    <w:multiLevelType w:val="hybridMultilevel"/>
    <w:tmpl w:val="A8DECE7A"/>
    <w:lvl w:ilvl="0" w:tplc="7A4ADC3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2D54E2"/>
    <w:multiLevelType w:val="hybridMultilevel"/>
    <w:tmpl w:val="96D4AE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6D609C"/>
    <w:multiLevelType w:val="hybridMultilevel"/>
    <w:tmpl w:val="68A88E2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32785"/>
    <w:multiLevelType w:val="hybridMultilevel"/>
    <w:tmpl w:val="CE3677B2"/>
    <w:lvl w:ilvl="0" w:tplc="56D0D7BA">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CB0943"/>
    <w:multiLevelType w:val="hybridMultilevel"/>
    <w:tmpl w:val="68A88E2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9"/>
  </w:num>
  <w:num w:numId="6">
    <w:abstractNumId w:val="6"/>
  </w:num>
  <w:num w:numId="7">
    <w:abstractNumId w:val="11"/>
  </w:num>
  <w:num w:numId="8">
    <w:abstractNumId w:val="1"/>
  </w:num>
  <w:num w:numId="9">
    <w:abstractNumId w:val="10"/>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E3"/>
    <w:rsid w:val="00061118"/>
    <w:rsid w:val="00061DBB"/>
    <w:rsid w:val="000D20FF"/>
    <w:rsid w:val="0011487D"/>
    <w:rsid w:val="001467D0"/>
    <w:rsid w:val="00160BAA"/>
    <w:rsid w:val="001752E3"/>
    <w:rsid w:val="001C5A01"/>
    <w:rsid w:val="002113AC"/>
    <w:rsid w:val="00273AF7"/>
    <w:rsid w:val="003554FD"/>
    <w:rsid w:val="00365F5B"/>
    <w:rsid w:val="003871E4"/>
    <w:rsid w:val="00390464"/>
    <w:rsid w:val="004214AA"/>
    <w:rsid w:val="00431A86"/>
    <w:rsid w:val="00460898"/>
    <w:rsid w:val="00497F97"/>
    <w:rsid w:val="004C794E"/>
    <w:rsid w:val="004F32CB"/>
    <w:rsid w:val="00570DD0"/>
    <w:rsid w:val="00590E7F"/>
    <w:rsid w:val="005D4B42"/>
    <w:rsid w:val="005D54F0"/>
    <w:rsid w:val="006A10B7"/>
    <w:rsid w:val="00715C60"/>
    <w:rsid w:val="00717998"/>
    <w:rsid w:val="00742779"/>
    <w:rsid w:val="00784474"/>
    <w:rsid w:val="00790CB5"/>
    <w:rsid w:val="007B6A31"/>
    <w:rsid w:val="00803577"/>
    <w:rsid w:val="00895538"/>
    <w:rsid w:val="008D277B"/>
    <w:rsid w:val="008D7B38"/>
    <w:rsid w:val="00993E06"/>
    <w:rsid w:val="00A221AC"/>
    <w:rsid w:val="00B143EF"/>
    <w:rsid w:val="00B80A07"/>
    <w:rsid w:val="00C211CF"/>
    <w:rsid w:val="00C57FEC"/>
    <w:rsid w:val="00C62C6F"/>
    <w:rsid w:val="00CB6B47"/>
    <w:rsid w:val="00CB7DC9"/>
    <w:rsid w:val="00D57273"/>
    <w:rsid w:val="00E073D0"/>
    <w:rsid w:val="00E8529E"/>
    <w:rsid w:val="00F1346C"/>
    <w:rsid w:val="00F62E16"/>
    <w:rsid w:val="00F8026B"/>
    <w:rsid w:val="00FD5625"/>
    <w:rsid w:val="00FF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99FD1"/>
  <w15:chartTrackingRefBased/>
  <w15:docId w15:val="{12DDE815-45B7-46CC-AD7F-BAE64201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2E3"/>
    <w:pPr>
      <w:keepNext/>
      <w:keepLines/>
      <w:spacing w:before="240" w:after="0"/>
      <w:ind w:left="10" w:hanging="1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2E3"/>
  </w:style>
  <w:style w:type="paragraph" w:styleId="Footer">
    <w:name w:val="footer"/>
    <w:basedOn w:val="Normal"/>
    <w:link w:val="FooterChar"/>
    <w:uiPriority w:val="99"/>
    <w:unhideWhenUsed/>
    <w:rsid w:val="00175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2E3"/>
  </w:style>
  <w:style w:type="character" w:customStyle="1" w:styleId="Heading1Char">
    <w:name w:val="Heading 1 Char"/>
    <w:basedOn w:val="DefaultParagraphFont"/>
    <w:link w:val="Heading1"/>
    <w:uiPriority w:val="9"/>
    <w:rsid w:val="001752E3"/>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1752E3"/>
    <w:rPr>
      <w:color w:val="0000FF"/>
      <w:u w:val="single"/>
    </w:rPr>
  </w:style>
  <w:style w:type="character" w:styleId="UnresolvedMention">
    <w:name w:val="Unresolved Mention"/>
    <w:basedOn w:val="DefaultParagraphFont"/>
    <w:uiPriority w:val="99"/>
    <w:semiHidden/>
    <w:unhideWhenUsed/>
    <w:rsid w:val="001752E3"/>
    <w:rPr>
      <w:color w:val="605E5C"/>
      <w:shd w:val="clear" w:color="auto" w:fill="E1DFDD"/>
    </w:rPr>
  </w:style>
  <w:style w:type="character" w:styleId="CommentReference">
    <w:name w:val="annotation reference"/>
    <w:basedOn w:val="DefaultParagraphFont"/>
    <w:uiPriority w:val="99"/>
    <w:semiHidden/>
    <w:unhideWhenUsed/>
    <w:rsid w:val="003871E4"/>
    <w:rPr>
      <w:sz w:val="16"/>
      <w:szCs w:val="16"/>
    </w:rPr>
  </w:style>
  <w:style w:type="paragraph" w:styleId="CommentText">
    <w:name w:val="annotation text"/>
    <w:basedOn w:val="Normal"/>
    <w:link w:val="CommentTextChar"/>
    <w:uiPriority w:val="99"/>
    <w:unhideWhenUsed/>
    <w:rsid w:val="003871E4"/>
    <w:pPr>
      <w:spacing w:line="240" w:lineRule="auto"/>
    </w:pPr>
    <w:rPr>
      <w:sz w:val="20"/>
      <w:szCs w:val="20"/>
    </w:rPr>
  </w:style>
  <w:style w:type="character" w:customStyle="1" w:styleId="CommentTextChar">
    <w:name w:val="Comment Text Char"/>
    <w:basedOn w:val="DefaultParagraphFont"/>
    <w:link w:val="CommentText"/>
    <w:uiPriority w:val="99"/>
    <w:rsid w:val="003871E4"/>
    <w:rPr>
      <w:sz w:val="20"/>
      <w:szCs w:val="20"/>
    </w:rPr>
  </w:style>
  <w:style w:type="paragraph" w:styleId="CommentSubject">
    <w:name w:val="annotation subject"/>
    <w:basedOn w:val="CommentText"/>
    <w:next w:val="CommentText"/>
    <w:link w:val="CommentSubjectChar"/>
    <w:uiPriority w:val="99"/>
    <w:semiHidden/>
    <w:unhideWhenUsed/>
    <w:rsid w:val="003871E4"/>
    <w:rPr>
      <w:b/>
      <w:bCs/>
    </w:rPr>
  </w:style>
  <w:style w:type="character" w:customStyle="1" w:styleId="CommentSubjectChar">
    <w:name w:val="Comment Subject Char"/>
    <w:basedOn w:val="CommentTextChar"/>
    <w:link w:val="CommentSubject"/>
    <w:uiPriority w:val="99"/>
    <w:semiHidden/>
    <w:rsid w:val="003871E4"/>
    <w:rPr>
      <w:b/>
      <w:bCs/>
      <w:sz w:val="20"/>
      <w:szCs w:val="20"/>
    </w:rPr>
  </w:style>
  <w:style w:type="paragraph" w:styleId="ListParagraph">
    <w:name w:val="List Paragraph"/>
    <w:basedOn w:val="Normal"/>
    <w:uiPriority w:val="34"/>
    <w:qFormat/>
    <w:rsid w:val="00F8026B"/>
    <w:pPr>
      <w:ind w:left="720"/>
      <w:contextualSpacing/>
    </w:pPr>
  </w:style>
  <w:style w:type="table" w:styleId="TableGrid">
    <w:name w:val="Table Grid"/>
    <w:basedOn w:val="TableNormal"/>
    <w:uiPriority w:val="39"/>
    <w:rsid w:val="00F80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02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26B"/>
    <w:rPr>
      <w:sz w:val="20"/>
      <w:szCs w:val="20"/>
    </w:rPr>
  </w:style>
  <w:style w:type="character" w:styleId="FootnoteReference">
    <w:name w:val="footnote reference"/>
    <w:basedOn w:val="DefaultParagraphFont"/>
    <w:uiPriority w:val="99"/>
    <w:semiHidden/>
    <w:unhideWhenUsed/>
    <w:rsid w:val="00F8026B"/>
    <w:rPr>
      <w:vertAlign w:val="superscript"/>
    </w:rPr>
  </w:style>
  <w:style w:type="paragraph" w:customStyle="1" w:styleId="EAUCHeader">
    <w:name w:val="EAUC Header"/>
    <w:basedOn w:val="Normal"/>
    <w:link w:val="EAUCHeaderChar"/>
    <w:qFormat/>
    <w:rsid w:val="004C794E"/>
    <w:pPr>
      <w:tabs>
        <w:tab w:val="left" w:pos="8222"/>
      </w:tabs>
      <w:spacing w:after="200" w:line="276" w:lineRule="auto"/>
      <w:ind w:right="-45"/>
      <w:jc w:val="center"/>
    </w:pPr>
    <w:rPr>
      <w:rFonts w:ascii="Tahoma" w:hAnsi="Tahoma" w:cs="Tahoma"/>
      <w:color w:val="1C5FAA"/>
      <w:sz w:val="40"/>
      <w:szCs w:val="40"/>
      <w:lang w:val="en-US"/>
    </w:rPr>
  </w:style>
  <w:style w:type="character" w:customStyle="1" w:styleId="EAUCHeaderChar">
    <w:name w:val="EAUC Header Char"/>
    <w:basedOn w:val="DefaultParagraphFont"/>
    <w:link w:val="EAUCHeader"/>
    <w:rsid w:val="004C794E"/>
    <w:rPr>
      <w:rFonts w:ascii="Tahoma" w:hAnsi="Tahoma" w:cs="Tahoma"/>
      <w:color w:val="1C5FAA"/>
      <w:sz w:val="40"/>
      <w:szCs w:val="40"/>
      <w:lang w:val="en-US"/>
    </w:rPr>
  </w:style>
  <w:style w:type="character" w:styleId="FollowedHyperlink">
    <w:name w:val="FollowedHyperlink"/>
    <w:basedOn w:val="DefaultParagraphFont"/>
    <w:uiPriority w:val="99"/>
    <w:semiHidden/>
    <w:unhideWhenUsed/>
    <w:rsid w:val="00715C60"/>
    <w:rPr>
      <w:color w:val="954F72" w:themeColor="followedHyperlink"/>
      <w:u w:val="single"/>
    </w:rPr>
  </w:style>
  <w:style w:type="character" w:styleId="Strong">
    <w:name w:val="Strong"/>
    <w:basedOn w:val="DefaultParagraphFont"/>
    <w:uiPriority w:val="22"/>
    <w:qFormat/>
    <w:rsid w:val="00061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public-sector-leadership-global-climate-emergency/documents/" TargetMode="External"/><Relationship Id="rId18" Type="http://schemas.openxmlformats.org/officeDocument/2006/relationships/hyperlink" Target="https://www.gov.scot/publications/target-2030-movement-people-planet-prosperity/" TargetMode="External"/><Relationship Id="rId26" Type="http://schemas.openxmlformats.org/officeDocument/2006/relationships/hyperlink" Target="https://www.sustainabilityexchange.ac.uk/business_travel_guide_for_further_and_higher_ed" TargetMode="External"/><Relationship Id="rId3" Type="http://schemas.openxmlformats.org/officeDocument/2006/relationships/settings" Target="settings.xml"/><Relationship Id="rId21" Type="http://schemas.openxmlformats.org/officeDocument/2006/relationships/hyperlink" Target="https://www.eauc.org.uk/scef" TargetMode="External"/><Relationship Id="rId34" Type="http://schemas.openxmlformats.org/officeDocument/2006/relationships/hyperlink" Target="mailto:scotland@eauc.org.uk" TargetMode="External"/><Relationship Id="rId7" Type="http://schemas.openxmlformats.org/officeDocument/2006/relationships/hyperlink" Target="https://www.legislation.gov.uk/ssi/2015/347/schedule/1/made" TargetMode="External"/><Relationship Id="rId12" Type="http://schemas.openxmlformats.org/officeDocument/2006/relationships/hyperlink" Target="https://www.sfc.ac.uk/funding/outcome-agreements/outcome-agreements-guidance/outcome-agreements-guidance.aspx" TargetMode="External"/><Relationship Id="rId17" Type="http://schemas.openxmlformats.org/officeDocument/2006/relationships/hyperlink" Target="https://www.skillsdevelopmentscotland.co.uk/what-we-do/skills-planning/climate-emergency-skills-action-plan-implementation-plan/" TargetMode="External"/><Relationship Id="rId25" Type="http://schemas.openxmlformats.org/officeDocument/2006/relationships/hyperlink" Target="https://www.eauc.org.uk/sustainability_leadership_scorecard" TargetMode="External"/><Relationship Id="rId33"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qaa.ac.uk/the-quality-code/education-for-sustainable-development" TargetMode="External"/><Relationship Id="rId20" Type="http://schemas.openxmlformats.org/officeDocument/2006/relationships/hyperlink" Target="mailto:scotland@eauc.org.uk" TargetMode="External"/><Relationship Id="rId29" Type="http://schemas.openxmlformats.org/officeDocument/2006/relationships/hyperlink" Target="https://www.qaa.ac.uk/docs/qaa/members/handbook-for-monitoring-and-evaluating-esd-in-universities.pdf?sfvrsn=ac42af81_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publications/public-sector-leadership-global-climate-emergency/documents/" TargetMode="External"/><Relationship Id="rId24" Type="http://schemas.openxmlformats.org/officeDocument/2006/relationships/hyperlink" Target="https://www.eauc.org.uk/climate_action_toolkit"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gtcs.org.uk/professional-standards/professional-standards-for-lecturers-in-scotlands-colleges/" TargetMode="External"/><Relationship Id="rId23" Type="http://schemas.openxmlformats.org/officeDocument/2006/relationships/hyperlink" Target="https://www.eauc.org.uk/fe_roadmap" TargetMode="External"/><Relationship Id="rId28" Type="http://schemas.openxmlformats.org/officeDocument/2006/relationships/hyperlink" Target="https://www.eauc.org.uk/saving_energy_a_guide_for_the_fhe_sector" TargetMode="External"/><Relationship Id="rId36" Type="http://schemas.openxmlformats.org/officeDocument/2006/relationships/theme" Target="theme/theme1.xml"/><Relationship Id="rId10" Type="http://schemas.openxmlformats.org/officeDocument/2006/relationships/hyperlink" Target="https://www.legislation.gov.uk/ssi/2015/347/schedule/2/made" TargetMode="External"/><Relationship Id="rId19" Type="http://schemas.openxmlformats.org/officeDocument/2006/relationships/hyperlink" Target="https://www.eauc.org.uk/topic_support_networks" TargetMode="External"/><Relationship Id="rId31" Type="http://schemas.openxmlformats.org/officeDocument/2006/relationships/hyperlink" Target="https://ghgprotocol.org/standards/scope-3-standard" TargetMode="External"/><Relationship Id="rId4" Type="http://schemas.openxmlformats.org/officeDocument/2006/relationships/webSettings" Target="webSettings.xml"/><Relationship Id="rId9" Type="http://schemas.openxmlformats.org/officeDocument/2006/relationships/hyperlink" Target="https://www.legislation.gov.uk/asp/2009/12/section/44" TargetMode="External"/><Relationship Id="rId14" Type="http://schemas.openxmlformats.org/officeDocument/2006/relationships/hyperlink" Target="https://www.sfc.ac.uk/funding/outcome-agreements/outcome-agreements-guidance/outcome-agreements-guidance.aspx" TargetMode="External"/><Relationship Id="rId22" Type="http://schemas.openxmlformats.org/officeDocument/2006/relationships/hyperlink" Target="https://www.eauc.org.uk/the_cost_of_net_zero" TargetMode="External"/><Relationship Id="rId27" Type="http://schemas.openxmlformats.org/officeDocument/2006/relationships/hyperlink" Target="https://www.eauc.org.uk/the_domestic_and_international_student_relocati"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www.legislation.gov.uk/ssi/2020/281/contents/ma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auc.org.uk/sc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4211</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WOODTHORPE, Matthew</dc:creator>
  <cp:keywords/>
  <dc:description/>
  <cp:lastModifiedBy>WOODTHORPE, Matthew</cp:lastModifiedBy>
  <cp:revision>12</cp:revision>
  <cp:lastPrinted>2023-09-13T14:13:00Z</cp:lastPrinted>
  <dcterms:created xsi:type="dcterms:W3CDTF">2023-07-26T14:15:00Z</dcterms:created>
  <dcterms:modified xsi:type="dcterms:W3CDTF">2023-10-18T12:32:00Z</dcterms:modified>
</cp:coreProperties>
</file>