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3002345"/>
        <w:docPartObj>
          <w:docPartGallery w:val="Cover Pages"/>
          <w:docPartUnique/>
        </w:docPartObj>
      </w:sdtPr>
      <w:sdtEndPr/>
      <w:sdtContent>
        <w:p w14:paraId="4F62EC14" w14:textId="27583F99" w:rsidR="00322AFF" w:rsidRDefault="00282AE5" w:rsidP="00322AFF">
          <w:r w:rsidRPr="006B1AEC">
            <w:rPr>
              <w:noProof/>
              <w:lang w:eastAsia="en-GB"/>
            </w:rPr>
            <mc:AlternateContent>
              <mc:Choice Requires="wps">
                <w:drawing>
                  <wp:anchor distT="0" distB="0" distL="114300" distR="114300" simplePos="0" relativeHeight="251658245" behindDoc="0" locked="0" layoutInCell="1" allowOverlap="1" wp14:anchorId="1DD9D28E" wp14:editId="524D6496">
                    <wp:simplePos x="0" y="0"/>
                    <wp:positionH relativeFrom="page">
                      <wp:posOffset>53163</wp:posOffset>
                    </wp:positionH>
                    <wp:positionV relativeFrom="paragraph">
                      <wp:posOffset>4309804</wp:posOffset>
                    </wp:positionV>
                    <wp:extent cx="7591292" cy="2221865"/>
                    <wp:effectExtent l="0" t="0" r="0" b="6985"/>
                    <wp:wrapNone/>
                    <wp:docPr id="27" name="Text Box 27"/>
                    <wp:cNvGraphicFramePr/>
                    <a:graphic xmlns:a="http://schemas.openxmlformats.org/drawingml/2006/main">
                      <a:graphicData uri="http://schemas.microsoft.com/office/word/2010/wordprocessingShape">
                        <wps:wsp>
                          <wps:cNvSpPr txBox="1"/>
                          <wps:spPr>
                            <a:xfrm>
                              <a:off x="0" y="0"/>
                              <a:ext cx="7591292" cy="2221865"/>
                            </a:xfrm>
                            <a:prstGeom prst="rect">
                              <a:avLst/>
                            </a:prstGeom>
                            <a:noFill/>
                            <a:ln w="6350">
                              <a:noFill/>
                            </a:ln>
                          </wps:spPr>
                          <wps:txbx>
                            <w:txbxContent>
                              <w:p w14:paraId="26BA2B99" w14:textId="0493DBB0" w:rsidR="006B1AEC" w:rsidRPr="00AC6069" w:rsidRDefault="00282AE5"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Embedding Education for Sustainable Development in the Curricula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9D28E" id="_x0000_t202" coordsize="21600,21600" o:spt="202" path="m,l,21600r21600,l21600,xe">
                    <v:stroke joinstyle="miter"/>
                    <v:path gradientshapeok="t" o:connecttype="rect"/>
                  </v:shapetype>
                  <v:shape id="Text Box 27" o:spid="_x0000_s1026" type="#_x0000_t202" style="position:absolute;margin-left:4.2pt;margin-top:339.35pt;width:597.75pt;height:174.9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" filled="f" stroked="f" strokeweight=".5pt">
                    <v:textbox>
                      <w:txbxContent>
                        <w:p w14:paraId="26BA2B99" w14:textId="0493DBB0" w:rsidR="006B1AEC" w:rsidRPr="00AC6069" w:rsidRDefault="00282AE5"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Embedding Education for Sustainable Development in the Curricula</w:t>
                          </w:r>
                        </w:p>
                      </w:txbxContent>
                    </v:textbox>
                    <w10:wrap anchorx="page"/>
                  </v:shape>
                </w:pict>
              </mc:Fallback>
            </mc:AlternateContent>
          </w:r>
          <w:r w:rsidRPr="006B1AEC">
            <w:rPr>
              <w:noProof/>
              <w:lang w:eastAsia="en-GB"/>
            </w:rPr>
            <mc:AlternateContent>
              <mc:Choice Requires="wps">
                <w:drawing>
                  <wp:anchor distT="0" distB="0" distL="114300" distR="114300" simplePos="0" relativeHeight="251658246" behindDoc="0" locked="0" layoutInCell="1" allowOverlap="1" wp14:anchorId="18BF14B0" wp14:editId="69409CDD">
                    <wp:simplePos x="0" y="0"/>
                    <wp:positionH relativeFrom="column">
                      <wp:posOffset>-865505</wp:posOffset>
                    </wp:positionH>
                    <wp:positionV relativeFrom="paragraph">
                      <wp:posOffset>6428105</wp:posOffset>
                    </wp:positionV>
                    <wp:extent cx="7548880" cy="4464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48880" cy="446405"/>
                            </a:xfrm>
                            <a:prstGeom prst="rect">
                              <a:avLst/>
                            </a:prstGeom>
                            <a:noFill/>
                            <a:ln w="6350">
                              <a:noFill/>
                            </a:ln>
                          </wps:spPr>
                          <wps:txbx>
                            <w:txbxContent>
                              <w:p w14:paraId="7B853431" w14:textId="538BDADA" w:rsidR="006B1AEC" w:rsidRPr="00AC6069" w:rsidRDefault="00282AE5" w:rsidP="006B1AEC">
                                <w:pPr>
                                  <w:jc w:val="center"/>
                                  <w:rPr>
                                    <w:rFonts w:cs="Arial"/>
                                    <w:i/>
                                    <w:iCs/>
                                    <w:color w:val="404343"/>
                                    <w:spacing w:val="20"/>
                                    <w:sz w:val="32"/>
                                    <w:szCs w:val="32"/>
                                  </w:rPr>
                                </w:pPr>
                                <w:r>
                                  <w:rPr>
                                    <w:rFonts w:cs="Arial"/>
                                    <w:i/>
                                    <w:iCs/>
                                    <w:color w:val="404343"/>
                                    <w:spacing w:val="20"/>
                                    <w:sz w:val="32"/>
                                    <w:szCs w:val="32"/>
                                  </w:rPr>
                                  <w:t>Guidance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F14B0" id="Text Box 28" o:spid="_x0000_s1027" type="#_x0000_t202" style="position:absolute;margin-left:-68.15pt;margin-top:506.15pt;width:594.4pt;height:35.1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" filled="f" stroked="f" strokeweight=".5pt">
                    <v:textbox>
                      <w:txbxContent>
                        <w:p w14:paraId="7B853431" w14:textId="538BDADA" w:rsidR="006B1AEC" w:rsidRPr="00AC6069" w:rsidRDefault="00282AE5" w:rsidP="006B1AEC">
                          <w:pPr>
                            <w:jc w:val="center"/>
                            <w:rPr>
                              <w:rFonts w:cs="Arial"/>
                              <w:i/>
                              <w:iCs/>
                              <w:color w:val="404343"/>
                              <w:spacing w:val="20"/>
                              <w:sz w:val="32"/>
                              <w:szCs w:val="32"/>
                            </w:rPr>
                          </w:pPr>
                          <w:r>
                            <w:rPr>
                              <w:rFonts w:cs="Arial"/>
                              <w:i/>
                              <w:iCs/>
                              <w:color w:val="404343"/>
                              <w:spacing w:val="20"/>
                              <w:sz w:val="32"/>
                              <w:szCs w:val="32"/>
                            </w:rPr>
                            <w:t>Guidance Document</w:t>
                          </w:r>
                        </w:p>
                      </w:txbxContent>
                    </v:textbox>
                  </v:shape>
                </w:pict>
              </mc:Fallback>
            </mc:AlternateContent>
          </w:r>
          <w:r w:rsidRPr="006B1AEC">
            <w:rPr>
              <w:noProof/>
              <w:lang w:eastAsia="en-GB"/>
            </w:rPr>
            <mc:AlternateContent>
              <mc:Choice Requires="wps">
                <w:drawing>
                  <wp:anchor distT="0" distB="0" distL="114300" distR="114300" simplePos="0" relativeHeight="251658247" behindDoc="0" locked="0" layoutInCell="1" allowOverlap="1" wp14:anchorId="7004051F" wp14:editId="380E4F68">
                    <wp:simplePos x="0" y="0"/>
                    <wp:positionH relativeFrom="column">
                      <wp:posOffset>-875665</wp:posOffset>
                    </wp:positionH>
                    <wp:positionV relativeFrom="paragraph">
                      <wp:posOffset>6921973</wp:posOffset>
                    </wp:positionV>
                    <wp:extent cx="7569835" cy="4464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446405"/>
                            </a:xfrm>
                            <a:prstGeom prst="rect">
                              <a:avLst/>
                            </a:prstGeom>
                            <a:noFill/>
                            <a:ln w="6350">
                              <a:noFill/>
                            </a:ln>
                          </wps:spPr>
                          <wps:txbx>
                            <w:txbxContent>
                              <w:p w14:paraId="313B8C54" w14:textId="43DD29AE" w:rsidR="006B1AEC" w:rsidRPr="00AC6069" w:rsidRDefault="00565C05" w:rsidP="006B1AEC">
                                <w:pPr>
                                  <w:jc w:val="center"/>
                                  <w:rPr>
                                    <w:rFonts w:cs="Arial"/>
                                    <w:i/>
                                    <w:iCs/>
                                    <w:color w:val="404343"/>
                                    <w:spacing w:val="20"/>
                                  </w:rPr>
                                </w:pPr>
                                <w:r>
                                  <w:rPr>
                                    <w:rFonts w:cs="Arial"/>
                                    <w:i/>
                                    <w:iCs/>
                                    <w:color w:val="404343"/>
                                    <w:spacing w:val="20"/>
                                  </w:rPr>
                                  <w:t>April</w:t>
                                </w:r>
                                <w:r w:rsidR="00282AE5">
                                  <w:rPr>
                                    <w:rFonts w:cs="Arial"/>
                                    <w:i/>
                                    <w:iCs/>
                                    <w:color w:val="404343"/>
                                    <w:spacing w:val="20"/>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4051F" id="Text Box 29" o:spid="_x0000_s1028" type="#_x0000_t202" style="position:absolute;margin-left:-68.95pt;margin-top:545.05pt;width:596.05pt;height:35.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" filled="f" stroked="f" strokeweight=".5pt">
                    <v:textbox>
                      <w:txbxContent>
                        <w:p w14:paraId="313B8C54" w14:textId="43DD29AE" w:rsidR="006B1AEC" w:rsidRPr="00AC6069" w:rsidRDefault="00565C05" w:rsidP="006B1AEC">
                          <w:pPr>
                            <w:jc w:val="center"/>
                            <w:rPr>
                              <w:rFonts w:cs="Arial"/>
                              <w:i/>
                              <w:iCs/>
                              <w:color w:val="404343"/>
                              <w:spacing w:val="20"/>
                            </w:rPr>
                          </w:pPr>
                          <w:r>
                            <w:rPr>
                              <w:rFonts w:cs="Arial"/>
                              <w:i/>
                              <w:iCs/>
                              <w:color w:val="404343"/>
                              <w:spacing w:val="20"/>
                            </w:rPr>
                            <w:t>April</w:t>
                          </w:r>
                          <w:r w:rsidR="00282AE5">
                            <w:rPr>
                              <w:rFonts w:cs="Arial"/>
                              <w:i/>
                              <w:iCs/>
                              <w:color w:val="404343"/>
                              <w:spacing w:val="20"/>
                            </w:rPr>
                            <w:t xml:space="preserve"> 2021</w:t>
                          </w:r>
                        </w:p>
                      </w:txbxContent>
                    </v:textbox>
                  </v:shape>
                </w:pict>
              </mc:Fallback>
            </mc:AlternateContent>
          </w:r>
          <w:r w:rsidR="00991F0E" w:rsidRPr="006B1AEC">
            <w:rPr>
              <w:noProof/>
              <w:lang w:eastAsia="en-GB"/>
            </w:rPr>
            <mc:AlternateContent>
              <mc:Choice Requires="wps">
                <w:drawing>
                  <wp:anchor distT="0" distB="0" distL="114300" distR="114300" simplePos="0" relativeHeight="251658249" behindDoc="0" locked="0" layoutInCell="1" allowOverlap="1" wp14:anchorId="3E039B0C" wp14:editId="133FBA03">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137596FC"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39B0C" id="Text Box 30" o:spid="_x0000_s1029" type="#_x0000_t202" style="position:absolute;margin-left:-70.7pt;margin-top:672.7pt;width:599.4pt;height:35.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79MAIAAFo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" filled="f" stroked="f" strokeweight=".5pt">
                    <v:textbox>
                      <w:txbxContent>
                        <w:p w14:paraId="137596FC"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58243" behindDoc="0" locked="0" layoutInCell="1" allowOverlap="1" wp14:anchorId="33AE6F5E" wp14:editId="0ECFB1D3">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162CFC18"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E6F5E" id="Text Box 26" o:spid="_x0000_s1030" type="#_x0000_t202" style="position:absolute;margin-left:-67.75pt;margin-top:257pt;width:594.4pt;height:24.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KZ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dx53G/xx6KM65noROIM3xd4Qwb5vwrs6gIHBtV7l/wkDVgL7hYlJRgf/3NH/KRKIxS0qDCcup+&#10;HpkVlNTfNVJ4PxyPgyTjZTyZjfBibyP724g+qkdAEQ/xPRkezZDv696UFtQbPoZV6Iohpjn2zqnv&#10;zUff6R4fExerVUxCERrmN3preCgdUA0I79o3Zs2FBo8EPkOvRZZ9YKPL7fhYHT3IKlIVcO5QvcCP&#10;Ao5kXx5beCG395j1/pew/A0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CUtpKZMQIAAFoEAAAOAAAAAAAAAAAA&#10;AAAAAC4CAABkcnMvZTJvRG9jLnhtbFBLAQItABQABgAIAAAAIQCxa6zA5AAAAA0BAAAPAAAAAAAA&#10;AAAAAAAAAIsEAABkcnMvZG93bnJldi54bWxQSwUGAAAAAAQABADzAAAAnAUAAAAA&#10;" filled="f" stroked="f" strokeweight=".5pt">
                    <v:textbox>
                      <w:txbxContent>
                        <w:p w14:paraId="162CFC18"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656925" w:rsidRPr="006B1AEC">
            <w:rPr>
              <w:noProof/>
              <w:lang w:eastAsia="en-GB"/>
            </w:rPr>
            <w:drawing>
              <wp:anchor distT="0" distB="0" distL="114300" distR="114300" simplePos="0" relativeHeight="251658242" behindDoc="0" locked="0" layoutInCell="1" allowOverlap="1" wp14:anchorId="303E3A43" wp14:editId="5E4DE039">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58244" behindDoc="1" locked="0" layoutInCell="1" allowOverlap="0" wp14:anchorId="6C9FDA46" wp14:editId="4B859B07">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58248" behindDoc="0" locked="0" layoutInCell="1" allowOverlap="0" wp14:anchorId="5F992F16" wp14:editId="12B04D24">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58241" behindDoc="1" locked="1" layoutInCell="1" allowOverlap="0" wp14:anchorId="108C1202" wp14:editId="689B857B">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3F180952" w14:textId="4ED0550D" w:rsidR="00CE1005" w:rsidRDefault="00CE1005" w:rsidP="00CE1005">
      <w:pPr>
        <w:pStyle w:val="Heading1"/>
      </w:pPr>
      <w:r>
        <w:lastRenderedPageBreak/>
        <w:t>Executive Summary</w:t>
      </w:r>
    </w:p>
    <w:p w14:paraId="706FE8A7" w14:textId="186C03DB" w:rsidR="000B0A61" w:rsidRDefault="000B0A61" w:rsidP="00CE1005">
      <w:r>
        <w:t xml:space="preserve">Heriot-Watt University currently has a significant </w:t>
      </w:r>
      <w:r w:rsidR="008202EB">
        <w:t>number</w:t>
      </w:r>
      <w:r>
        <w:t xml:space="preserve"> of </w:t>
      </w:r>
      <w:r w:rsidR="008202EB">
        <w:t xml:space="preserve">programmes that deliver content on sustainability and sustainable development already. The aim of this guidance is </w:t>
      </w:r>
      <w:r w:rsidR="00803709">
        <w:t xml:space="preserve">to support those staff who are beginning their sustainable development journey and </w:t>
      </w:r>
      <w:r w:rsidR="008202EB">
        <w:t xml:space="preserve">to </w:t>
      </w:r>
      <w:r w:rsidR="00803709">
        <w:t>help</w:t>
      </w:r>
      <w:r w:rsidR="008202EB">
        <w:t xml:space="preserve"> in the continuous development of th</w:t>
      </w:r>
      <w:r w:rsidR="00626C8A">
        <w:t>e</w:t>
      </w:r>
      <w:r w:rsidR="008202EB">
        <w:t xml:space="preserve"> work </w:t>
      </w:r>
      <w:r w:rsidR="00626C8A">
        <w:t>of those already on one.</w:t>
      </w:r>
    </w:p>
    <w:p w14:paraId="345E2E37" w14:textId="69899CFE" w:rsidR="00626C8A" w:rsidRDefault="00626C8A" w:rsidP="00CE1005"/>
    <w:p w14:paraId="0B9ABDCB" w14:textId="2D8A8AD4" w:rsidR="00626C8A" w:rsidRDefault="00312565" w:rsidP="00CE1005">
      <w:r>
        <w:t xml:space="preserve">It is well-documented that we are facing a </w:t>
      </w:r>
      <w:r w:rsidR="001353D2">
        <w:t>climate emergency that</w:t>
      </w:r>
      <w:r w:rsidR="008B367F">
        <w:t xml:space="preserve"> requires </w:t>
      </w:r>
      <w:r w:rsidR="001353D2">
        <w:t xml:space="preserve">a concerted </w:t>
      </w:r>
      <w:r w:rsidR="00132BFD">
        <w:t xml:space="preserve">global </w:t>
      </w:r>
      <w:r w:rsidR="001353D2">
        <w:t xml:space="preserve">effort. Everything </w:t>
      </w:r>
      <w:r w:rsidR="00D57A9C">
        <w:t>from individual behaviours</w:t>
      </w:r>
      <w:r w:rsidR="001353D2">
        <w:t xml:space="preserve"> to corporate accountability</w:t>
      </w:r>
      <w:r w:rsidR="00D57A9C">
        <w:t xml:space="preserve"> and government policies must be radically changed if we are to reverse the increasing global temperatures to prevent catastrophic climate change. Students are acutely aware of this fact, with </w:t>
      </w:r>
      <w:r w:rsidR="00FE014B">
        <w:t>91% of respondents</w:t>
      </w:r>
      <w:r w:rsidR="00373608" w:rsidRPr="00373608">
        <w:t xml:space="preserve"> </w:t>
      </w:r>
      <w:r w:rsidR="00373608">
        <w:t xml:space="preserve">in the 2020 </w:t>
      </w:r>
      <w:hyperlink r:id="rId11" w:history="1">
        <w:r w:rsidR="00373608" w:rsidRPr="007360D2">
          <w:rPr>
            <w:rStyle w:val="Hyperlink"/>
          </w:rPr>
          <w:t>National Union of Students (NUS) Skills Survey</w:t>
        </w:r>
      </w:hyperlink>
      <w:r w:rsidR="00FE014B">
        <w:t xml:space="preserve"> agreeing their place of study should actively incorporate SD.</w:t>
      </w:r>
    </w:p>
    <w:p w14:paraId="0E691B4E" w14:textId="57376E00" w:rsidR="00FE014B" w:rsidRDefault="00FE014B" w:rsidP="00CE1005"/>
    <w:p w14:paraId="1E8E59FD" w14:textId="7828C24D" w:rsidR="00FE014B" w:rsidRDefault="00FE014B" w:rsidP="00CE1005">
      <w:r>
        <w:t xml:space="preserve">Higher Education Providers (HEPs) are uniquely situated to </w:t>
      </w:r>
      <w:r w:rsidR="00984313">
        <w:t>not only provide crucial research into initiatives like carbon captur</w:t>
      </w:r>
      <w:r w:rsidR="00373608">
        <w:t>e</w:t>
      </w:r>
      <w:r w:rsidR="00631723">
        <w:t xml:space="preserve"> but to </w:t>
      </w:r>
      <w:r w:rsidR="00463F45">
        <w:t>prepare</w:t>
      </w:r>
      <w:r w:rsidR="00C62CE7">
        <w:t xml:space="preserve"> our</w:t>
      </w:r>
      <w:r w:rsidR="00631723">
        <w:t xml:space="preserve"> future generations of scholars and leaders</w:t>
      </w:r>
      <w:r w:rsidR="00C62CE7">
        <w:t xml:space="preserve">. We </w:t>
      </w:r>
      <w:r w:rsidR="0001725C">
        <w:t xml:space="preserve">are responsible for facilitating the growth of the next Sustainable Champions </w:t>
      </w:r>
      <w:r w:rsidR="00BF02B1">
        <w:t>who</w:t>
      </w:r>
      <w:r w:rsidR="0001725C">
        <w:t xml:space="preserve"> w</w:t>
      </w:r>
      <w:r w:rsidR="00BF02B1">
        <w:t xml:space="preserve">ill be integral to solving this climate crisis. They look to us to provide the </w:t>
      </w:r>
      <w:r w:rsidR="00691656">
        <w:t xml:space="preserve">knowledge and skills </w:t>
      </w:r>
      <w:r w:rsidR="00947F38">
        <w:t>required to undertake this work and so we must rise to the challenge and play our part</w:t>
      </w:r>
      <w:r w:rsidR="00D63AA1">
        <w:t>.</w:t>
      </w:r>
    </w:p>
    <w:p w14:paraId="11A81436" w14:textId="407FC025" w:rsidR="00D63AA1" w:rsidRDefault="00D63AA1" w:rsidP="00CE1005"/>
    <w:p w14:paraId="66131D9E" w14:textId="280DBA67" w:rsidR="00D63AA1" w:rsidRDefault="00DA05D0" w:rsidP="00CE1005">
      <w:r>
        <w:rPr>
          <w:noProof/>
        </w:rPr>
        <mc:AlternateContent>
          <mc:Choice Requires="wps">
            <w:drawing>
              <wp:anchor distT="0" distB="0" distL="114300" distR="114300" simplePos="0" relativeHeight="251661322" behindDoc="0" locked="0" layoutInCell="1" allowOverlap="1" wp14:anchorId="423D45B5" wp14:editId="18CFAFAB">
                <wp:simplePos x="0" y="0"/>
                <wp:positionH relativeFrom="column">
                  <wp:posOffset>102235</wp:posOffset>
                </wp:positionH>
                <wp:positionV relativeFrom="paragraph">
                  <wp:posOffset>3150870</wp:posOffset>
                </wp:positionV>
                <wp:extent cx="3745230" cy="635"/>
                <wp:effectExtent l="0" t="0" r="7620" b="8255"/>
                <wp:wrapSquare wrapText="bothSides"/>
                <wp:docPr id="1" name="Text Box 1"/>
                <wp:cNvGraphicFramePr/>
                <a:graphic xmlns:a="http://schemas.openxmlformats.org/drawingml/2006/main">
                  <a:graphicData uri="http://schemas.microsoft.com/office/word/2010/wordprocessingShape">
                    <wps:wsp>
                      <wps:cNvSpPr txBox="1"/>
                      <wps:spPr>
                        <a:xfrm>
                          <a:off x="0" y="0"/>
                          <a:ext cx="3745230" cy="635"/>
                        </a:xfrm>
                        <a:prstGeom prst="rect">
                          <a:avLst/>
                        </a:prstGeom>
                        <a:solidFill>
                          <a:prstClr val="white"/>
                        </a:solidFill>
                        <a:ln>
                          <a:noFill/>
                        </a:ln>
                      </wps:spPr>
                      <wps:txbx>
                        <w:txbxContent>
                          <w:p w14:paraId="600CCBE3" w14:textId="17ADE38C" w:rsidR="00067B87" w:rsidRPr="0057198B" w:rsidRDefault="00067B87" w:rsidP="00067B87">
                            <w:pPr>
                              <w:pStyle w:val="Caption"/>
                              <w:rPr>
                                <w:noProof/>
                                <w:sz w:val="24"/>
                                <w:szCs w:val="24"/>
                              </w:rPr>
                            </w:pPr>
                            <w:r>
                              <w:t xml:space="preserve">Figure </w:t>
                            </w:r>
                            <w:r w:rsidR="000C512D">
                              <w:fldChar w:fldCharType="begin"/>
                            </w:r>
                            <w:r w:rsidR="000C512D">
                              <w:instrText xml:space="preserve"> SEQ Figure \* ARABIC </w:instrText>
                            </w:r>
                            <w:r w:rsidR="000C512D">
                              <w:fldChar w:fldCharType="separate"/>
                            </w:r>
                            <w:r w:rsidR="00A842D0">
                              <w:rPr>
                                <w:noProof/>
                              </w:rPr>
                              <w:t>1</w:t>
                            </w:r>
                            <w:r w:rsidR="000C512D">
                              <w:rPr>
                                <w:noProof/>
                              </w:rPr>
                              <w:fldChar w:fldCharType="end"/>
                            </w:r>
                            <w:r>
                              <w:t xml:space="preserve"> United Nation's Sustainable Development Goals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3D45B5" id="Text Box 1" o:spid="_x0000_s1031" type="#_x0000_t202" style="position:absolute;margin-left:8.05pt;margin-top:248.1pt;width:294.9pt;height:.05pt;z-index:251661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" stroked="f">
                <v:textbox style="mso-fit-shape-to-text:t" inset="0,0,0,0">
                  <w:txbxContent>
                    <w:p w14:paraId="600CCBE3" w14:textId="17ADE38C" w:rsidR="00067B87" w:rsidRPr="0057198B" w:rsidRDefault="00067B87" w:rsidP="00067B87">
                      <w:pPr>
                        <w:pStyle w:val="Caption"/>
                        <w:rPr>
                          <w:noProof/>
                          <w:sz w:val="24"/>
                          <w:szCs w:val="24"/>
                        </w:rPr>
                      </w:pPr>
                      <w:r>
                        <w:t xml:space="preserve">Figure </w:t>
                      </w:r>
                      <w:r w:rsidR="000C512D">
                        <w:fldChar w:fldCharType="begin"/>
                      </w:r>
                      <w:r w:rsidR="000C512D">
                        <w:instrText xml:space="preserve"> SEQ Figure \* ARABIC </w:instrText>
                      </w:r>
                      <w:r w:rsidR="000C512D">
                        <w:fldChar w:fldCharType="separate"/>
                      </w:r>
                      <w:r w:rsidR="00A842D0">
                        <w:rPr>
                          <w:noProof/>
                        </w:rPr>
                        <w:t>1</w:t>
                      </w:r>
                      <w:r w:rsidR="000C512D">
                        <w:rPr>
                          <w:noProof/>
                        </w:rPr>
                        <w:fldChar w:fldCharType="end"/>
                      </w:r>
                      <w:r>
                        <w:t xml:space="preserve"> United Nation's Sustainable Development Goals</w:t>
                      </w:r>
                    </w:p>
                  </w:txbxContent>
                </v:textbox>
                <w10:wrap type="square"/>
              </v:shape>
            </w:pict>
          </mc:Fallback>
        </mc:AlternateContent>
      </w:r>
      <w:r w:rsidR="00067B87">
        <w:rPr>
          <w:noProof/>
        </w:rPr>
        <w:drawing>
          <wp:anchor distT="0" distB="0" distL="114300" distR="114300" simplePos="0" relativeHeight="251659274" behindDoc="0" locked="0" layoutInCell="1" allowOverlap="1" wp14:anchorId="1017277B" wp14:editId="5321C504">
            <wp:simplePos x="0" y="0"/>
            <wp:positionH relativeFrom="margin">
              <wp:posOffset>29184</wp:posOffset>
            </wp:positionH>
            <wp:positionV relativeFrom="paragraph">
              <wp:posOffset>770662</wp:posOffset>
            </wp:positionV>
            <wp:extent cx="3942715" cy="2432685"/>
            <wp:effectExtent l="0" t="0" r="63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42715" cy="2432685"/>
                    </a:xfrm>
                    <a:prstGeom prst="rect">
                      <a:avLst/>
                    </a:prstGeom>
                  </pic:spPr>
                </pic:pic>
              </a:graphicData>
            </a:graphic>
            <wp14:sizeRelH relativeFrom="margin">
              <wp14:pctWidth>0</wp14:pctWidth>
            </wp14:sizeRelH>
            <wp14:sizeRelV relativeFrom="margin">
              <wp14:pctHeight>0</wp14:pctHeight>
            </wp14:sizeRelV>
          </wp:anchor>
        </w:drawing>
      </w:r>
      <w:r w:rsidR="00D63AA1">
        <w:t xml:space="preserve">Sustainable development, unlike sustainability, is about the </w:t>
      </w:r>
      <w:r w:rsidR="00DF2F02">
        <w:t>development of t</w:t>
      </w:r>
      <w:r w:rsidR="00B84C78">
        <w:t xml:space="preserve">hose key skills and knowledge to be able to think about the economic, </w:t>
      </w:r>
      <w:proofErr w:type="gramStart"/>
      <w:r w:rsidR="00B84C78">
        <w:t>sociocultural</w:t>
      </w:r>
      <w:proofErr w:type="gramEnd"/>
      <w:r w:rsidR="00B84C78">
        <w:t xml:space="preserve"> and environmental </w:t>
      </w:r>
      <w:r w:rsidR="00474B72">
        <w:t xml:space="preserve">changes needed. It </w:t>
      </w:r>
      <w:r w:rsidR="0047659E">
        <w:t xml:space="preserve">is </w:t>
      </w:r>
      <w:r w:rsidR="006656E8">
        <w:t xml:space="preserve">about the integration of the </w:t>
      </w:r>
      <w:hyperlink r:id="rId13" w:history="1">
        <w:r w:rsidR="006656E8" w:rsidRPr="00EC3445">
          <w:rPr>
            <w:rStyle w:val="Hyperlink"/>
          </w:rPr>
          <w:t>UN’s 17 Sustainable Development Goals (SDGs)</w:t>
        </w:r>
      </w:hyperlink>
      <w:r w:rsidR="006656E8">
        <w:t xml:space="preserve"> and UNESCO’s key skills and competencies within the curriculum. These are not exclusive to STEM degrees and allow for wider embedment within all disciplines </w:t>
      </w:r>
      <w:r w:rsidR="0069660C">
        <w:t xml:space="preserve">as the aim for a sustainable future is not solely environmental. </w:t>
      </w:r>
    </w:p>
    <w:p w14:paraId="20E30747" w14:textId="0FFA254B" w:rsidR="00FA2AB3" w:rsidRDefault="00FA2AB3" w:rsidP="00CE1005">
      <w:r>
        <w:lastRenderedPageBreak/>
        <w:t>Th</w:t>
      </w:r>
      <w:r w:rsidR="00A626B3">
        <w:t xml:space="preserve">e approach outlined in this document details a holistic, programme-level approach to embedding sustainable development in the curriculum. </w:t>
      </w:r>
      <w:r w:rsidR="00266C4A">
        <w:t xml:space="preserve">Sustainable development lends itself best to the whole learner journey rather than </w:t>
      </w:r>
      <w:r w:rsidR="00007206">
        <w:t xml:space="preserve">within specific courses, particularly as the development of skills and knowledge require time. It is the intention for programme teams to evaluate how they can embed this approach </w:t>
      </w:r>
      <w:r w:rsidR="00D8684E">
        <w:t xml:space="preserve">across all the courses in a </w:t>
      </w:r>
      <w:r w:rsidR="00341AF3">
        <w:t>way that connects them together</w:t>
      </w:r>
      <w:r w:rsidR="007A0078">
        <w:t xml:space="preserve"> instead of sitting in silo.</w:t>
      </w:r>
    </w:p>
    <w:p w14:paraId="3FD72882" w14:textId="748CDB5F" w:rsidR="007A0078" w:rsidRDefault="00EE08D6" w:rsidP="00CE1005">
      <w:r>
        <w:rPr>
          <w:noProof/>
        </w:rPr>
        <w:drawing>
          <wp:inline distT="0" distB="0" distL="0" distR="0" wp14:anchorId="5AC8C3EC" wp14:editId="7E72A025">
            <wp:extent cx="5486400" cy="6715125"/>
            <wp:effectExtent l="19050" t="38100" r="19050" b="476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7FB067C" w14:textId="54CC77BC" w:rsidR="00CE1005" w:rsidRDefault="00CE1005" w:rsidP="00CE1005">
      <w:r>
        <w:br w:type="page"/>
      </w:r>
    </w:p>
    <w:p w14:paraId="2107A9A3" w14:textId="33128166" w:rsidR="00F97A81" w:rsidRPr="00B05A51" w:rsidRDefault="00497EF0" w:rsidP="00B05A51">
      <w:pPr>
        <w:pStyle w:val="Heading1"/>
        <w:spacing w:line="276" w:lineRule="auto"/>
        <w:rPr>
          <w:sz w:val="32"/>
        </w:rPr>
      </w:pPr>
      <w:r w:rsidRPr="00B05A51">
        <w:rPr>
          <w:sz w:val="32"/>
        </w:rPr>
        <w:lastRenderedPageBreak/>
        <w:t>Section 1 – Education for sustainable development</w:t>
      </w:r>
    </w:p>
    <w:p w14:paraId="7E91EE13" w14:textId="0CF7B5D8" w:rsidR="00B8009E" w:rsidRDefault="00112CDF" w:rsidP="003E6320">
      <w:pPr>
        <w:ind w:left="720"/>
        <w:rPr>
          <w:b/>
          <w:bCs/>
        </w:rPr>
      </w:pPr>
      <w:r>
        <w:rPr>
          <w:b/>
          <w:bCs/>
          <w:noProof/>
        </w:rPr>
        <mc:AlternateContent>
          <mc:Choice Requires="wps">
            <w:drawing>
              <wp:anchor distT="0" distB="0" distL="114300" distR="114300" simplePos="0" relativeHeight="251662346" behindDoc="1" locked="0" layoutInCell="1" allowOverlap="1" wp14:anchorId="1607E35B" wp14:editId="15A853BB">
                <wp:simplePos x="0" y="0"/>
                <wp:positionH relativeFrom="column">
                  <wp:posOffset>238125</wp:posOffset>
                </wp:positionH>
                <wp:positionV relativeFrom="paragraph">
                  <wp:posOffset>67945</wp:posOffset>
                </wp:positionV>
                <wp:extent cx="5553075" cy="1009650"/>
                <wp:effectExtent l="0" t="0" r="542925" b="457200"/>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5553075" cy="1009650"/>
                        </a:xfrm>
                        <a:prstGeom prst="wedgeRoundRectCallout">
                          <a:avLst>
                            <a:gd name="adj1" fmla="val -42960"/>
                            <a:gd name="adj2" fmla="val 86085"/>
                            <a:gd name="adj3" fmla="val 16667"/>
                          </a:avLst>
                        </a:prstGeom>
                        <a:effectLst>
                          <a:outerShdw blurRad="76200" dir="18900000" sy="23000" kx="-1200000" algn="bl" rotWithShape="0">
                            <a:prstClr val="black">
                              <a:alpha val="20000"/>
                            </a:prstClr>
                          </a:outerShdw>
                          <a:softEdge rad="12700"/>
                        </a:effectLst>
                      </wps:spPr>
                      <wps:style>
                        <a:lnRef idx="1">
                          <a:schemeClr val="accent6"/>
                        </a:lnRef>
                        <a:fillRef idx="2">
                          <a:schemeClr val="accent6"/>
                        </a:fillRef>
                        <a:effectRef idx="1">
                          <a:schemeClr val="accent6"/>
                        </a:effectRef>
                        <a:fontRef idx="minor">
                          <a:schemeClr val="dk1"/>
                        </a:fontRef>
                      </wps:style>
                      <wps:txbx>
                        <w:txbxContent>
                          <w:p w14:paraId="5B806CEF" w14:textId="77777777" w:rsidR="00112CDF" w:rsidRDefault="00112CDF" w:rsidP="00112C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07E35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 o:spid="_x0000_s1032" type="#_x0000_t62" style="position:absolute;left:0;text-align:left;margin-left:18.75pt;margin-top:5.35pt;width:437.25pt;height:79.5pt;z-index:-2516541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" adj="1521,29394" fillcolor="#9ecb81 [2169]" strokecolor="#70ad47 [3209]" strokeweight=".5pt">
                <v:fill color2="#8ac066 [2617]" rotate="t" colors="0 #b5d5a7;.5 #aace99;1 #9cca86" focus="100%" type="gradient">
                  <o:fill v:ext="view" type="gradientUnscaled"/>
                </v:fill>
                <v:shadow on="t" type="perspective" color="black" opacity="13107f" origin="-.5,.5" offset="0,0" matrix=",-23853f,,15073f"/>
                <v:textbox>
                  <w:txbxContent>
                    <w:p w14:paraId="5B806CEF" w14:textId="77777777" w:rsidR="00112CDF" w:rsidRDefault="00112CDF" w:rsidP="00112CDF">
                      <w:pPr>
                        <w:jc w:val="center"/>
                      </w:pPr>
                    </w:p>
                  </w:txbxContent>
                </v:textbox>
              </v:shape>
            </w:pict>
          </mc:Fallback>
        </mc:AlternateContent>
      </w:r>
    </w:p>
    <w:p w14:paraId="43C6F843" w14:textId="3F675B78" w:rsidR="003E6320" w:rsidRDefault="003E6320" w:rsidP="003E6320">
      <w:pPr>
        <w:ind w:left="720"/>
        <w:rPr>
          <w:b/>
          <w:bCs/>
        </w:rPr>
      </w:pPr>
      <w:r>
        <w:rPr>
          <w:b/>
          <w:bCs/>
        </w:rPr>
        <w:t>“Our biggest challenge this new century is to take an idea that seems abstract – sustainable development – and turn it into a reality for all the world’s people.” – Kofi Annan, Former UN Secretary General, 2001</w:t>
      </w:r>
    </w:p>
    <w:p w14:paraId="7B2CDB23" w14:textId="77777777" w:rsidR="00B8009E" w:rsidRPr="003E6320" w:rsidRDefault="00B8009E" w:rsidP="003E6320">
      <w:pPr>
        <w:ind w:left="720"/>
        <w:rPr>
          <w:b/>
          <w:bCs/>
        </w:rPr>
      </w:pPr>
    </w:p>
    <w:p w14:paraId="205281D0" w14:textId="77777777" w:rsidR="00112CDF" w:rsidRDefault="00112CDF" w:rsidP="00C8607D">
      <w:pPr>
        <w:pStyle w:val="Heading2"/>
        <w:spacing w:line="276" w:lineRule="auto"/>
        <w:rPr>
          <w:sz w:val="28"/>
          <w:szCs w:val="24"/>
        </w:rPr>
      </w:pPr>
    </w:p>
    <w:p w14:paraId="1DE5B6BE" w14:textId="6D6A4128" w:rsidR="00C8607D" w:rsidRPr="00B05A51" w:rsidRDefault="00C8607D" w:rsidP="00C8607D">
      <w:pPr>
        <w:pStyle w:val="Heading2"/>
        <w:spacing w:line="276" w:lineRule="auto"/>
        <w:rPr>
          <w:sz w:val="28"/>
          <w:szCs w:val="24"/>
        </w:rPr>
      </w:pPr>
      <w:r w:rsidRPr="00B05A51">
        <w:rPr>
          <w:sz w:val="28"/>
          <w:szCs w:val="24"/>
        </w:rPr>
        <w:t>Why education for sustainable development, and why now?</w:t>
      </w:r>
    </w:p>
    <w:p w14:paraId="10A052BF" w14:textId="77777777" w:rsidR="00C8607D" w:rsidRDefault="00C8607D" w:rsidP="00C8607D">
      <w:pPr>
        <w:spacing w:line="276" w:lineRule="auto"/>
      </w:pPr>
      <w:r>
        <w:t xml:space="preserve">There is no denying the world is at a tipping point and has been for a considerable </w:t>
      </w:r>
      <w:proofErr w:type="gramStart"/>
      <w:r>
        <w:t>period of time</w:t>
      </w:r>
      <w:proofErr w:type="gramEnd"/>
      <w:r>
        <w:t xml:space="preserve">. The lack of integrated, structural changes to combat the growing concerns of our time, be it environmental or economic, has only compounded this. These urgent areas of concern range from, but are not limited to, global climate change, depletion of natural resources, deforestation, local and global biodiversity loss, air quality, access to water, hunger, gender equality, widening wealth inequalities, </w:t>
      </w:r>
      <w:proofErr w:type="gramStart"/>
      <w:r>
        <w:t>health</w:t>
      </w:r>
      <w:proofErr w:type="gramEnd"/>
      <w:r>
        <w:t xml:space="preserve"> and wellbeing.</w:t>
      </w:r>
    </w:p>
    <w:p w14:paraId="719313F1" w14:textId="77777777" w:rsidR="00C8607D" w:rsidRDefault="00C8607D" w:rsidP="00C8607D">
      <w:pPr>
        <w:spacing w:line="276" w:lineRule="auto"/>
      </w:pPr>
    </w:p>
    <w:p w14:paraId="32710B59" w14:textId="77777777" w:rsidR="00C8607D" w:rsidRDefault="00C8607D" w:rsidP="00C8607D">
      <w:pPr>
        <w:spacing w:after="240" w:line="276" w:lineRule="auto"/>
      </w:pPr>
      <w:proofErr w:type="gramStart"/>
      <w:r>
        <w:t>In order to</w:t>
      </w:r>
      <w:proofErr w:type="gramEnd"/>
      <w:r>
        <w:t xml:space="preserve"> respond to these challenges, we must unite as a sector across all stakeholder groups to inspire the SD Champions of tomorrow. In the 2020 </w:t>
      </w:r>
      <w:hyperlink r:id="rId19" w:history="1">
        <w:r w:rsidRPr="007360D2">
          <w:rPr>
            <w:rStyle w:val="Hyperlink"/>
          </w:rPr>
          <w:t>National Union of Students (NUS) Skills Survey</w:t>
        </w:r>
      </w:hyperlink>
      <w:r>
        <w:t>, 91% of respondents agreed their place of study should actively incorporate SD – up from 88% in 2019; while 83% would like to see SD actively incorporated and promoted across all courses – up from 80% in 2019. Time and time again, students have resoundingly voiced their desire for an education more focused on SD.</w:t>
      </w:r>
    </w:p>
    <w:p w14:paraId="4EB800EB" w14:textId="19D60D3F" w:rsidR="00497EF0" w:rsidRPr="00B05A51" w:rsidRDefault="00497EF0" w:rsidP="00B05A51">
      <w:pPr>
        <w:pStyle w:val="Heading2"/>
        <w:spacing w:line="276" w:lineRule="auto"/>
        <w:rPr>
          <w:sz w:val="28"/>
          <w:szCs w:val="24"/>
        </w:rPr>
      </w:pPr>
      <w:r w:rsidRPr="00B05A51">
        <w:rPr>
          <w:sz w:val="28"/>
          <w:szCs w:val="24"/>
        </w:rPr>
        <w:t>What is sustainable development?</w:t>
      </w:r>
    </w:p>
    <w:p w14:paraId="21E62BC8" w14:textId="3B2B0BF1" w:rsidR="00497EF0" w:rsidRDefault="00497EF0" w:rsidP="00B05A51">
      <w:pPr>
        <w:spacing w:line="276" w:lineRule="auto"/>
      </w:pPr>
      <w:r>
        <w:t xml:space="preserve">The </w:t>
      </w:r>
      <w:proofErr w:type="gramStart"/>
      <w:r>
        <w:t>most commonly used</w:t>
      </w:r>
      <w:proofErr w:type="gramEnd"/>
      <w:r>
        <w:t xml:space="preserve"> and accepted definition for sustainable development, from the </w:t>
      </w:r>
      <w:hyperlink r:id="rId20" w:history="1">
        <w:r w:rsidRPr="00497EF0">
          <w:rPr>
            <w:rStyle w:val="Hyperlink"/>
          </w:rPr>
          <w:t>United Nations (UN) Brundtland Commission</w:t>
        </w:r>
      </w:hyperlink>
      <w:r>
        <w:t>:</w:t>
      </w:r>
    </w:p>
    <w:p w14:paraId="1AED5E19" w14:textId="7D75F723" w:rsidR="00282AE5" w:rsidRDefault="004B3580" w:rsidP="00B05A51">
      <w:pPr>
        <w:spacing w:line="276" w:lineRule="auto"/>
        <w:rPr>
          <w:b/>
          <w:bCs/>
        </w:rPr>
      </w:pPr>
      <w:r>
        <w:rPr>
          <w:b/>
          <w:bCs/>
          <w:noProof/>
        </w:rPr>
        <mc:AlternateContent>
          <mc:Choice Requires="wps">
            <w:drawing>
              <wp:anchor distT="0" distB="0" distL="114300" distR="114300" simplePos="0" relativeHeight="251663370" behindDoc="1" locked="0" layoutInCell="1" allowOverlap="1" wp14:anchorId="7FDEE333" wp14:editId="51BE9720">
                <wp:simplePos x="0" y="0"/>
                <wp:positionH relativeFrom="margin">
                  <wp:align>left</wp:align>
                </wp:positionH>
                <wp:positionV relativeFrom="paragraph">
                  <wp:posOffset>4445</wp:posOffset>
                </wp:positionV>
                <wp:extent cx="5905500" cy="971550"/>
                <wp:effectExtent l="0" t="19050" r="19050" b="19050"/>
                <wp:wrapNone/>
                <wp:docPr id="20" name="Scroll: Horizontal 20"/>
                <wp:cNvGraphicFramePr/>
                <a:graphic xmlns:a="http://schemas.openxmlformats.org/drawingml/2006/main">
                  <a:graphicData uri="http://schemas.microsoft.com/office/word/2010/wordprocessingShape">
                    <wps:wsp>
                      <wps:cNvSpPr/>
                      <wps:spPr>
                        <a:xfrm>
                          <a:off x="0" y="0"/>
                          <a:ext cx="5905500" cy="971550"/>
                        </a:xfrm>
                        <a:prstGeom prst="horizontalScroll">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BEF40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0" o:spid="_x0000_s1026" type="#_x0000_t98" style="position:absolute;margin-left:0;margin-top:.35pt;width:465pt;height:76.5pt;z-index:-25165311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" fillcolor="#9ecb81 [2169]" strokecolor="#70ad47 [3209]" strokeweight=".5pt">
                <v:fill color2="#8ac066 [2617]" rotate="t" colors="0 #b5d5a7;.5 #aace99;1 #9cca86" focus="100%" type="gradient">
                  <o:fill v:ext="view" type="gradientUnscaled"/>
                </v:fill>
                <v:stroke joinstyle="miter"/>
                <w10:wrap anchorx="margin"/>
              </v:shape>
            </w:pict>
          </mc:Fallback>
        </mc:AlternateContent>
      </w:r>
    </w:p>
    <w:p w14:paraId="5BB39AB0" w14:textId="1A416C09" w:rsidR="00497EF0" w:rsidRDefault="00497EF0" w:rsidP="004B3580">
      <w:pPr>
        <w:spacing w:line="276" w:lineRule="auto"/>
        <w:ind w:left="426"/>
        <w:jc w:val="both"/>
        <w:rPr>
          <w:b/>
          <w:bCs/>
        </w:rPr>
      </w:pPr>
      <w:r>
        <w:rPr>
          <w:b/>
          <w:bCs/>
        </w:rPr>
        <w:t>‘Sustainable development is development that meets the needs of the present without compromising the ability of future generations to meet their own needs.’</w:t>
      </w:r>
    </w:p>
    <w:p w14:paraId="6A1C45F5" w14:textId="77777777" w:rsidR="00282AE5" w:rsidRDefault="00282AE5" w:rsidP="00B05A51">
      <w:pPr>
        <w:spacing w:line="276" w:lineRule="auto"/>
      </w:pPr>
    </w:p>
    <w:p w14:paraId="0EBE06DB" w14:textId="32C3E2F6" w:rsidR="00497EF0" w:rsidRDefault="00CB0111" w:rsidP="00B05A51">
      <w:pPr>
        <w:spacing w:line="276" w:lineRule="auto"/>
      </w:pPr>
      <w:r>
        <w:t xml:space="preserve">For us to collectively create a truly sustainable society at all levels, </w:t>
      </w:r>
      <w:r w:rsidR="00B84EB5">
        <w:t xml:space="preserve">it must be </w:t>
      </w:r>
      <w:r w:rsidR="008D4972">
        <w:t>one that is just, equitable and conscientiousness of environmental limits</w:t>
      </w:r>
      <w:r w:rsidR="001A3E43">
        <w:t>. SD is so much more than just</w:t>
      </w:r>
      <w:r w:rsidR="008377E5">
        <w:t xml:space="preserve"> environmental </w:t>
      </w:r>
      <w:r w:rsidR="000158BF">
        <w:t>sustainability;</w:t>
      </w:r>
      <w:r w:rsidR="00A13B8D">
        <w:t xml:space="preserve"> it outlines a framework which can be used to structure our society </w:t>
      </w:r>
      <w:proofErr w:type="gramStart"/>
      <w:r w:rsidR="000158BF">
        <w:t>as a whole in</w:t>
      </w:r>
      <w:proofErr w:type="gramEnd"/>
      <w:r w:rsidR="000158BF">
        <w:t xml:space="preserve"> a more sustainable fashion</w:t>
      </w:r>
      <w:r w:rsidR="008377E5">
        <w:t>.</w:t>
      </w:r>
    </w:p>
    <w:p w14:paraId="796718DB" w14:textId="033193F5" w:rsidR="00DF3E11" w:rsidRDefault="00DF3E11" w:rsidP="00B05A51">
      <w:pPr>
        <w:spacing w:line="276" w:lineRule="auto"/>
      </w:pPr>
    </w:p>
    <w:p w14:paraId="2005BE00" w14:textId="0EF8950C" w:rsidR="00DF3E11" w:rsidRPr="004B37CE" w:rsidRDefault="00DF3E11" w:rsidP="00B05A51">
      <w:pPr>
        <w:spacing w:line="276" w:lineRule="auto"/>
      </w:pPr>
      <w:r>
        <w:lastRenderedPageBreak/>
        <w:t xml:space="preserve">No one, be it the students or </w:t>
      </w:r>
      <w:r w:rsidR="00777286">
        <w:t xml:space="preserve">the </w:t>
      </w:r>
      <w:r>
        <w:t xml:space="preserve">University, expects you as curriculum designers to be </w:t>
      </w:r>
      <w:r w:rsidR="003B656B">
        <w:t>experts in SD or</w:t>
      </w:r>
      <w:r w:rsidR="001D44F7">
        <w:t xml:space="preserve"> to</w:t>
      </w:r>
      <w:r w:rsidR="003B656B">
        <w:t xml:space="preserve"> suddenly become one. Many academics across the world have </w:t>
      </w:r>
      <w:r w:rsidR="00466229">
        <w:t>designed ESD into their curricul</w:t>
      </w:r>
      <w:r w:rsidR="001D44F7">
        <w:t>a</w:t>
      </w:r>
      <w:r w:rsidR="00466229">
        <w:t xml:space="preserve"> without the prerequisite knowledge and the commo</w:t>
      </w:r>
      <w:r w:rsidR="004B37CE">
        <w:t xml:space="preserve">n denominator in all cases </w:t>
      </w:r>
      <w:r w:rsidR="001D44F7">
        <w:t>has been</w:t>
      </w:r>
      <w:r w:rsidR="004B37CE">
        <w:t xml:space="preserve"> one thing: </w:t>
      </w:r>
      <w:r w:rsidR="004B37CE">
        <w:rPr>
          <w:i/>
          <w:iCs/>
        </w:rPr>
        <w:t>confidence</w:t>
      </w:r>
      <w:r w:rsidR="004B37CE">
        <w:t xml:space="preserve">. It is the confidence to make a start that will </w:t>
      </w:r>
      <w:r w:rsidR="00F119AA">
        <w:t>allow for successful embedding and carry you through the process. If you have the experience and knowledge already</w:t>
      </w:r>
      <w:r w:rsidR="00DE461D">
        <w:t xml:space="preserve"> but were unaware of where to start, have the confidence to begin that journey and your students will be greatly appreciative.</w:t>
      </w:r>
    </w:p>
    <w:p w14:paraId="06EA8996" w14:textId="77777777" w:rsidR="00B05A51" w:rsidRDefault="00B05A51" w:rsidP="00B05A51">
      <w:pPr>
        <w:pStyle w:val="Heading2"/>
        <w:spacing w:line="276" w:lineRule="auto"/>
        <w:rPr>
          <w:sz w:val="28"/>
          <w:szCs w:val="24"/>
        </w:rPr>
      </w:pPr>
    </w:p>
    <w:p w14:paraId="517E8BBA" w14:textId="735E6235" w:rsidR="00497EF0" w:rsidRPr="00B05A51" w:rsidRDefault="00497EF0" w:rsidP="00B05A51">
      <w:pPr>
        <w:pStyle w:val="Heading2"/>
        <w:spacing w:line="276" w:lineRule="auto"/>
        <w:rPr>
          <w:sz w:val="28"/>
          <w:szCs w:val="24"/>
        </w:rPr>
      </w:pPr>
      <w:r w:rsidRPr="00B05A51">
        <w:rPr>
          <w:sz w:val="28"/>
          <w:szCs w:val="24"/>
        </w:rPr>
        <w:t>What is ‘education for sustainable development’?</w:t>
      </w:r>
    </w:p>
    <w:p w14:paraId="732F0608" w14:textId="3FE8591B" w:rsidR="00497EF0" w:rsidRDefault="00497EF0" w:rsidP="00B05A51">
      <w:pPr>
        <w:spacing w:line="276" w:lineRule="auto"/>
      </w:pPr>
      <w:proofErr w:type="gramStart"/>
      <w:r>
        <w:t>For the purpose of</w:t>
      </w:r>
      <w:proofErr w:type="gramEnd"/>
      <w:r>
        <w:t xml:space="preserve"> this </w:t>
      </w:r>
      <w:r w:rsidR="00282AE5">
        <w:t>guidance,</w:t>
      </w:r>
      <w:r>
        <w:t xml:space="preserve"> we adopt the definition of ESD proposed by the United Nations Educational, Scientific and Cultural Organisation (UNESCO):</w:t>
      </w:r>
    </w:p>
    <w:p w14:paraId="72FD704E" w14:textId="0A82078A" w:rsidR="00B05A51" w:rsidRDefault="003E1080" w:rsidP="00B05A51">
      <w:pPr>
        <w:spacing w:line="276" w:lineRule="auto"/>
      </w:pPr>
      <w:r>
        <w:rPr>
          <w:b/>
          <w:bCs/>
          <w:noProof/>
        </w:rPr>
        <mc:AlternateContent>
          <mc:Choice Requires="wps">
            <w:drawing>
              <wp:anchor distT="0" distB="0" distL="114300" distR="114300" simplePos="0" relativeHeight="251665418" behindDoc="1" locked="0" layoutInCell="1" allowOverlap="1" wp14:anchorId="3967DDA0" wp14:editId="4DF408B5">
                <wp:simplePos x="0" y="0"/>
                <wp:positionH relativeFrom="page">
                  <wp:posOffset>876300</wp:posOffset>
                </wp:positionH>
                <wp:positionV relativeFrom="paragraph">
                  <wp:posOffset>34290</wp:posOffset>
                </wp:positionV>
                <wp:extent cx="5867400" cy="1704975"/>
                <wp:effectExtent l="0" t="0" r="876300" b="733425"/>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5867400" cy="1704975"/>
                        </a:xfrm>
                        <a:prstGeom prst="wedgeRoundRectCallout">
                          <a:avLst>
                            <a:gd name="adj1" fmla="val -42960"/>
                            <a:gd name="adj2" fmla="val 86085"/>
                            <a:gd name="adj3" fmla="val 16667"/>
                          </a:avLst>
                        </a:prstGeom>
                        <a:effectLst>
                          <a:outerShdw blurRad="76200" dir="18900000" sy="23000" kx="-1200000" algn="bl" rotWithShape="0">
                            <a:prstClr val="black">
                              <a:alpha val="20000"/>
                            </a:prstClr>
                          </a:outerShdw>
                          <a:softEdge rad="12700"/>
                        </a:effectLst>
                      </wps:spPr>
                      <wps:style>
                        <a:lnRef idx="1">
                          <a:schemeClr val="accent6"/>
                        </a:lnRef>
                        <a:fillRef idx="2">
                          <a:schemeClr val="accent6"/>
                        </a:fillRef>
                        <a:effectRef idx="1">
                          <a:schemeClr val="accent6"/>
                        </a:effectRef>
                        <a:fontRef idx="minor">
                          <a:schemeClr val="dk1"/>
                        </a:fontRef>
                      </wps:style>
                      <wps:txbx>
                        <w:txbxContent>
                          <w:p w14:paraId="2CF5CD2C" w14:textId="77777777" w:rsidR="003E1080" w:rsidRDefault="003E1080" w:rsidP="003E10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DDA0" id="Speech Bubble: Rectangle with Corners Rounded 22" o:spid="_x0000_s1033" type="#_x0000_t62" style="position:absolute;margin-left:69pt;margin-top:2.7pt;width:462pt;height:134.25pt;z-index:-2516510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" adj="1521,29394" fillcolor="#9ecb81 [2169]" strokecolor="#70ad47 [3209]" strokeweight=".5pt">
                <v:fill color2="#8ac066 [2617]" rotate="t" colors="0 #b5d5a7;.5 #aace99;1 #9cca86" focus="100%" type="gradient">
                  <o:fill v:ext="view" type="gradientUnscaled"/>
                </v:fill>
                <v:shadow on="t" type="perspective" color="black" opacity="13107f" origin="-.5,.5" offset="0,0" matrix=",-23853f,,15073f"/>
                <v:textbox>
                  <w:txbxContent>
                    <w:p w14:paraId="2CF5CD2C" w14:textId="77777777" w:rsidR="003E1080" w:rsidRDefault="003E1080" w:rsidP="003E1080">
                      <w:pPr>
                        <w:jc w:val="center"/>
                      </w:pPr>
                    </w:p>
                  </w:txbxContent>
                </v:textbox>
                <w10:wrap anchorx="page"/>
              </v:shape>
            </w:pict>
          </mc:Fallback>
        </mc:AlternateContent>
      </w:r>
    </w:p>
    <w:p w14:paraId="3D804E2C" w14:textId="0BC1E18E" w:rsidR="00497EF0" w:rsidRDefault="00497EF0" w:rsidP="003E1080">
      <w:pPr>
        <w:spacing w:line="276" w:lineRule="auto"/>
        <w:ind w:left="142"/>
        <w:jc w:val="both"/>
        <w:rPr>
          <w:b/>
          <w:bCs/>
        </w:rPr>
      </w:pPr>
      <w:r>
        <w:rPr>
          <w:b/>
          <w:bCs/>
        </w:rPr>
        <w:t xml:space="preserve">‘ESD empowers learners to take informed decisions and responsible actions for environmental integrity, economic viability and a just society, for present and future generations, while respecting cultural diversity. It is about lifelong </w:t>
      </w:r>
      <w:proofErr w:type="gramStart"/>
      <w:r>
        <w:rPr>
          <w:b/>
          <w:bCs/>
        </w:rPr>
        <w:t>learning, and</w:t>
      </w:r>
      <w:proofErr w:type="gramEnd"/>
      <w:r>
        <w:rPr>
          <w:b/>
          <w:bCs/>
        </w:rPr>
        <w:t xml:space="preserve"> is an integral part of quality education. ESD is holistic and transformational education which address learning content and outcomes, </w:t>
      </w:r>
      <w:proofErr w:type="gramStart"/>
      <w:r>
        <w:rPr>
          <w:b/>
          <w:bCs/>
        </w:rPr>
        <w:t>pedagogy</w:t>
      </w:r>
      <w:proofErr w:type="gramEnd"/>
      <w:r>
        <w:rPr>
          <w:b/>
          <w:bCs/>
        </w:rPr>
        <w:t xml:space="preserve"> and the learning environment. It achieves its purpose by transforming society.’ (</w:t>
      </w:r>
      <w:hyperlink r:id="rId21" w:history="1">
        <w:r w:rsidRPr="00497EF0">
          <w:rPr>
            <w:rStyle w:val="Hyperlink"/>
            <w:b/>
            <w:bCs/>
          </w:rPr>
          <w:t>UNESCO, 2019</w:t>
        </w:r>
      </w:hyperlink>
      <w:r>
        <w:rPr>
          <w:b/>
          <w:bCs/>
        </w:rPr>
        <w:t>).</w:t>
      </w:r>
    </w:p>
    <w:p w14:paraId="0E264B14" w14:textId="77777777" w:rsidR="00B05A51" w:rsidRDefault="00B05A51" w:rsidP="00B05A51">
      <w:pPr>
        <w:spacing w:line="276" w:lineRule="auto"/>
      </w:pPr>
    </w:p>
    <w:p w14:paraId="3CC46054" w14:textId="77777777" w:rsidR="003E1080" w:rsidRDefault="003E1080" w:rsidP="00B05A51">
      <w:pPr>
        <w:spacing w:line="276" w:lineRule="auto"/>
      </w:pPr>
    </w:p>
    <w:p w14:paraId="0A4F8D03" w14:textId="77777777" w:rsidR="003E1080" w:rsidRDefault="003E1080" w:rsidP="00B05A51">
      <w:pPr>
        <w:spacing w:line="276" w:lineRule="auto"/>
      </w:pPr>
    </w:p>
    <w:p w14:paraId="6852D866" w14:textId="77777777" w:rsidR="003E1080" w:rsidRDefault="003E1080" w:rsidP="00B05A51">
      <w:pPr>
        <w:spacing w:line="276" w:lineRule="auto"/>
      </w:pPr>
    </w:p>
    <w:p w14:paraId="27F6BC69" w14:textId="28E15A53" w:rsidR="00497EF0" w:rsidRDefault="000123A9" w:rsidP="00B05A51">
      <w:pPr>
        <w:spacing w:line="276" w:lineRule="auto"/>
      </w:pPr>
      <w:r>
        <w:t xml:space="preserve">It is easiest to consider ESD not as focussing solely on sustainable development but a </w:t>
      </w:r>
      <w:r w:rsidR="00D02E01">
        <w:t>mechanism</w:t>
      </w:r>
      <w:r>
        <w:t xml:space="preserve"> for</w:t>
      </w:r>
      <w:r w:rsidR="00351779">
        <w:t xml:space="preserve"> revolutionising education into </w:t>
      </w:r>
      <w:r w:rsidR="00D02E01">
        <w:t xml:space="preserve">something that is grounded in </w:t>
      </w:r>
      <w:r w:rsidR="00497EF0">
        <w:t xml:space="preserve">transformative learning and critical pedagogy, as well as SD principles. </w:t>
      </w:r>
      <w:r w:rsidR="00D02E01">
        <w:t>ESD</w:t>
      </w:r>
      <w:r w:rsidR="000158BF">
        <w:t xml:space="preserve"> a</w:t>
      </w:r>
      <w:r w:rsidR="00A10170">
        <w:t xml:space="preserve">llows us to enhance </w:t>
      </w:r>
      <w:r w:rsidR="004903C4">
        <w:t>our current world by working towards a vision of the future</w:t>
      </w:r>
      <w:r w:rsidR="00497EF0">
        <w:t>.</w:t>
      </w:r>
    </w:p>
    <w:p w14:paraId="1B039456" w14:textId="77777777" w:rsidR="00B05A51" w:rsidRDefault="00B05A51" w:rsidP="00B05A51">
      <w:pPr>
        <w:spacing w:line="276" w:lineRule="auto"/>
      </w:pPr>
    </w:p>
    <w:p w14:paraId="7CCBA32B" w14:textId="61C26F4C" w:rsidR="006A58DC" w:rsidRDefault="006A58DC" w:rsidP="00592F69">
      <w:pPr>
        <w:spacing w:after="240" w:line="276" w:lineRule="auto"/>
      </w:pPr>
      <w:r>
        <w:t xml:space="preserve">The UNESCO definition of ESD acknowledges the importance of holistic and transformational education. </w:t>
      </w:r>
      <w:r w:rsidR="002B25BB">
        <w:t>Such an education does not exist solely in the curricula</w:t>
      </w:r>
      <w:r w:rsidR="00B76804">
        <w:t xml:space="preserve"> but is supplemented by those activities out with the classroom</w:t>
      </w:r>
      <w:r>
        <w:t xml:space="preserve">. ESD goes beyond </w:t>
      </w:r>
      <w:r w:rsidR="00897EFA">
        <w:t xml:space="preserve">expanding one’s knowledge base </w:t>
      </w:r>
      <w:r>
        <w:t xml:space="preserve">and instead focuses on supporting the development of the competencies, skills, </w:t>
      </w:r>
      <w:proofErr w:type="gramStart"/>
      <w:r>
        <w:t>attributes</w:t>
      </w:r>
      <w:proofErr w:type="gramEnd"/>
      <w:r>
        <w:t xml:space="preserve"> and values required to address SD challenges.</w:t>
      </w:r>
    </w:p>
    <w:p w14:paraId="40A538EC" w14:textId="77777777" w:rsidR="003E1080" w:rsidRDefault="003E1080" w:rsidP="00B05A51">
      <w:pPr>
        <w:pStyle w:val="Heading2"/>
        <w:spacing w:line="276" w:lineRule="auto"/>
        <w:rPr>
          <w:sz w:val="28"/>
          <w:szCs w:val="24"/>
        </w:rPr>
      </w:pPr>
    </w:p>
    <w:p w14:paraId="712DE5B9" w14:textId="77777777" w:rsidR="003E1080" w:rsidRDefault="003E1080">
      <w:pPr>
        <w:spacing w:line="240" w:lineRule="auto"/>
        <w:rPr>
          <w:rFonts w:ascii="Arial Black" w:eastAsiaTheme="majorEastAsia" w:hAnsi="Arial Black" w:cstheme="majorBidi"/>
          <w:i/>
          <w:caps/>
          <w:color w:val="36D1DE"/>
          <w:spacing w:val="40"/>
          <w:kern w:val="100"/>
          <w:sz w:val="28"/>
        </w:rPr>
      </w:pPr>
      <w:r>
        <w:rPr>
          <w:sz w:val="28"/>
        </w:rPr>
        <w:br w:type="page"/>
      </w:r>
    </w:p>
    <w:p w14:paraId="359AA5AA" w14:textId="7F22B2AF" w:rsidR="007360D2" w:rsidRPr="00B05A51" w:rsidRDefault="007360D2" w:rsidP="00B05A51">
      <w:pPr>
        <w:pStyle w:val="Heading2"/>
        <w:spacing w:line="276" w:lineRule="auto"/>
        <w:rPr>
          <w:sz w:val="28"/>
          <w:szCs w:val="24"/>
        </w:rPr>
      </w:pPr>
      <w:r w:rsidRPr="00B05A51">
        <w:rPr>
          <w:sz w:val="28"/>
          <w:szCs w:val="24"/>
        </w:rPr>
        <w:lastRenderedPageBreak/>
        <w:t>Sustainable Development Goals</w:t>
      </w:r>
    </w:p>
    <w:p w14:paraId="2643A735" w14:textId="010FA61C" w:rsidR="007360D2" w:rsidRDefault="007360D2" w:rsidP="00B05A51">
      <w:pPr>
        <w:spacing w:line="276" w:lineRule="auto"/>
      </w:pPr>
      <w:r w:rsidRPr="007360D2">
        <w:t xml:space="preserve">In 2015, global leaders committed to </w:t>
      </w:r>
      <w:hyperlink r:id="rId22" w:history="1">
        <w:r w:rsidRPr="00E54B1E">
          <w:rPr>
            <w:rStyle w:val="Hyperlink"/>
          </w:rPr>
          <w:t>'Transforming Our World: The 2030 Agenda for Sustainable Development' (UN, 2015)</w:t>
        </w:r>
      </w:hyperlink>
      <w:r w:rsidRPr="007360D2">
        <w:t xml:space="preserve">. Central to this agenda are the 17 Sustainable Development Goals (SDGs) as highlighted in Figure 1. The SDGs are comprehensive in focus, with an ambitious aim of uniting countries in trying to address key SD challenges by 2030. They cross political, economic, social, </w:t>
      </w:r>
      <w:proofErr w:type="gramStart"/>
      <w:r w:rsidRPr="007360D2">
        <w:t>environmental</w:t>
      </w:r>
      <w:proofErr w:type="gramEnd"/>
      <w:r w:rsidRPr="007360D2">
        <w:t xml:space="preserve"> and technological boundaries and require </w:t>
      </w:r>
      <w:r w:rsidR="0043250C">
        <w:t>collaboration across all sectors</w:t>
      </w:r>
      <w:r w:rsidR="00370261">
        <w:t xml:space="preserve">, </w:t>
      </w:r>
      <w:r w:rsidR="00834E09">
        <w:t>meaning</w:t>
      </w:r>
      <w:r w:rsidRPr="007360D2">
        <w:t xml:space="preserve"> </w:t>
      </w:r>
      <w:r w:rsidR="00834E09">
        <w:t xml:space="preserve">the </w:t>
      </w:r>
      <w:r w:rsidRPr="007360D2">
        <w:t xml:space="preserve">17 SDGs </w:t>
      </w:r>
      <w:r w:rsidR="00834E09">
        <w:t xml:space="preserve">make for </w:t>
      </w:r>
      <w:r w:rsidRPr="007360D2">
        <w:t xml:space="preserve">an important and useful tool for </w:t>
      </w:r>
      <w:r w:rsidR="007F3771">
        <w:t xml:space="preserve">shaping ESD </w:t>
      </w:r>
      <w:r w:rsidR="008831E9">
        <w:t>currently and in the future.</w:t>
      </w:r>
    </w:p>
    <w:p w14:paraId="70BDEE50" w14:textId="1CEF94BA" w:rsidR="007360D2" w:rsidRPr="007360D2" w:rsidRDefault="007360D2" w:rsidP="00B05A51">
      <w:pPr>
        <w:pStyle w:val="Default"/>
        <w:spacing w:line="276" w:lineRule="auto"/>
      </w:pPr>
      <w:r w:rsidRPr="007360D2">
        <w:t xml:space="preserve">The SDGs provide a useful starting point for </w:t>
      </w:r>
      <w:r w:rsidR="00824A1C">
        <w:t>lecturers</w:t>
      </w:r>
      <w:r w:rsidRPr="007360D2">
        <w:t xml:space="preserve"> and students interested in including SD content and challenges in </w:t>
      </w:r>
      <w:r w:rsidR="00565C05">
        <w:t>programme</w:t>
      </w:r>
      <w:r w:rsidRPr="007360D2">
        <w:t>s and courses. The</w:t>
      </w:r>
      <w:r w:rsidR="00A73D8B">
        <w:t xml:space="preserve">ir breadth and depth </w:t>
      </w:r>
      <w:r w:rsidR="003A535E" w:rsidRPr="007360D2">
        <w:t>mean</w:t>
      </w:r>
      <w:r w:rsidRPr="007360D2">
        <w:t xml:space="preserve"> that </w:t>
      </w:r>
      <w:r w:rsidR="00825ECE">
        <w:t xml:space="preserve">you may find resonance across </w:t>
      </w:r>
      <w:r w:rsidRPr="007360D2">
        <w:t>all disciplines and subject areas</w:t>
      </w:r>
      <w:r w:rsidR="00825ECE">
        <w:t xml:space="preserve"> at both the course- and </w:t>
      </w:r>
      <w:r w:rsidR="00565C05">
        <w:t>programme</w:t>
      </w:r>
      <w:r w:rsidR="00825ECE">
        <w:t>-level</w:t>
      </w:r>
      <w:r w:rsidRPr="007360D2">
        <w:t xml:space="preserve">. </w:t>
      </w:r>
      <w:r w:rsidR="003A535E">
        <w:t xml:space="preserve">As academics, </w:t>
      </w:r>
      <w:r w:rsidR="001B5FB9">
        <w:t>you’re encouraged to develop a greater understanding by</w:t>
      </w:r>
      <w:r w:rsidRPr="007360D2">
        <w:t xml:space="preserve"> </w:t>
      </w:r>
      <w:r w:rsidR="00FC0A3B">
        <w:t>read</w:t>
      </w:r>
      <w:r w:rsidR="001B5FB9">
        <w:t>ing</w:t>
      </w:r>
      <w:r w:rsidRPr="007360D2">
        <w:t xml:space="preserve"> the UN </w:t>
      </w:r>
      <w:r w:rsidR="00FC0A3B">
        <w:t>resources</w:t>
      </w:r>
      <w:r w:rsidRPr="007360D2">
        <w:t xml:space="preserve"> which address the SDGs and provide access to </w:t>
      </w:r>
      <w:r w:rsidR="00FC0A3B">
        <w:t>those</w:t>
      </w:r>
      <w:r w:rsidRPr="007360D2">
        <w:t xml:space="preserve"> that may be of value to educators and students alike</w:t>
      </w:r>
      <w:r w:rsidR="00F3340F">
        <w:t xml:space="preserve"> at</w:t>
      </w:r>
      <w:r w:rsidRPr="007360D2">
        <w:t xml:space="preserve"> </w:t>
      </w:r>
      <w:hyperlink r:id="rId23" w:history="1">
        <w:r w:rsidR="00824A1C" w:rsidRPr="00915EC9">
          <w:rPr>
            <w:rStyle w:val="Hyperlink"/>
          </w:rPr>
          <w:t>www.un.org/sustainabledevelopment</w:t>
        </w:r>
      </w:hyperlink>
      <w:r w:rsidR="00824A1C">
        <w:t xml:space="preserve"> </w:t>
      </w:r>
      <w:r w:rsidRPr="007360D2">
        <w:t xml:space="preserve">and </w:t>
      </w:r>
      <w:hyperlink r:id="rId24" w:history="1">
        <w:r w:rsidR="00824A1C" w:rsidRPr="00915EC9">
          <w:rPr>
            <w:rStyle w:val="Hyperlink"/>
          </w:rPr>
          <w:t>https://sdgs.un.org</w:t>
        </w:r>
      </w:hyperlink>
      <w:r w:rsidR="00067B87">
        <w:rPr>
          <w:rStyle w:val="Hyperlink"/>
          <w:color w:val="auto"/>
          <w:u w:val="none"/>
        </w:rPr>
        <w:t>.</w:t>
      </w:r>
      <w:r w:rsidR="00824A1C">
        <w:t xml:space="preserve">  </w:t>
      </w:r>
    </w:p>
    <w:p w14:paraId="4FF8CE73" w14:textId="77777777" w:rsidR="00282AE5" w:rsidRDefault="00282AE5" w:rsidP="00B05A51">
      <w:pPr>
        <w:spacing w:line="276" w:lineRule="auto"/>
      </w:pPr>
    </w:p>
    <w:p w14:paraId="2CF49B32" w14:textId="582F9371" w:rsidR="007360D2" w:rsidRDefault="007360D2" w:rsidP="00B05A51">
      <w:pPr>
        <w:spacing w:line="276" w:lineRule="auto"/>
      </w:pPr>
      <w:r w:rsidRPr="007360D2">
        <w:t xml:space="preserve">ESD (as highlighted in SDG4 'Quality education and lifelong learning opportunities for all') </w:t>
      </w:r>
      <w:r w:rsidR="00E753A2">
        <w:t>is fundamental to achieving</w:t>
      </w:r>
      <w:r w:rsidRPr="007360D2">
        <w:t xml:space="preserve"> </w:t>
      </w:r>
      <w:proofErr w:type="gramStart"/>
      <w:r w:rsidRPr="007360D2">
        <w:rPr>
          <w:i/>
          <w:iCs/>
        </w:rPr>
        <w:t xml:space="preserve">all </w:t>
      </w:r>
      <w:r w:rsidRPr="007360D2">
        <w:t>of</w:t>
      </w:r>
      <w:proofErr w:type="gramEnd"/>
      <w:r w:rsidRPr="007360D2">
        <w:t xml:space="preserve"> the goals. </w:t>
      </w:r>
      <w:r w:rsidR="004F0EAA">
        <w:t>In fact, one</w:t>
      </w:r>
      <w:r w:rsidRPr="007360D2">
        <w:t xml:space="preserve"> of the targets </w:t>
      </w:r>
      <w:r w:rsidR="006C5A4E">
        <w:t xml:space="preserve">of SDG4 </w:t>
      </w:r>
      <w:r w:rsidRPr="007360D2">
        <w:t>is 'to ensure that all learners acquire the knowledge and skills needed to promote sustainable development'. UNESCO</w:t>
      </w:r>
      <w:r w:rsidR="006C5A4E">
        <w:t xml:space="preserve"> and the UK government</w:t>
      </w:r>
      <w:r w:rsidRPr="007360D2">
        <w:t xml:space="preserve"> have </w:t>
      </w:r>
      <w:r w:rsidR="006C5A4E">
        <w:t>established their belief in the importance of</w:t>
      </w:r>
      <w:r w:rsidRPr="007360D2">
        <w:t xml:space="preserve"> ESD in achieving the SDGs through the adoption of a new global framework 'Education for Sustainable Development: Towards achieving the Sustainable Development Goals', also referred to as </w:t>
      </w:r>
      <w:hyperlink r:id="rId25" w:history="1">
        <w:r w:rsidRPr="00282AE5">
          <w:rPr>
            <w:rStyle w:val="Hyperlink"/>
          </w:rPr>
          <w:t>'ESD for 2030'</w:t>
        </w:r>
      </w:hyperlink>
      <w:r w:rsidRPr="007360D2">
        <w:t>.</w:t>
      </w:r>
    </w:p>
    <w:p w14:paraId="731A6CB7" w14:textId="25DBD699" w:rsidR="00C95381" w:rsidRDefault="004A07C5" w:rsidP="00B05A51">
      <w:pPr>
        <w:spacing w:line="276" w:lineRule="auto"/>
      </w:pPr>
      <w:r>
        <w:rPr>
          <w:noProof/>
          <w:sz w:val="28"/>
          <w:szCs w:val="28"/>
        </w:rPr>
        <mc:AlternateContent>
          <mc:Choice Requires="wps">
            <w:drawing>
              <wp:anchor distT="0" distB="0" distL="114300" distR="114300" simplePos="0" relativeHeight="251658240" behindDoc="0" locked="0" layoutInCell="1" allowOverlap="1" wp14:anchorId="4BA1BE64" wp14:editId="50D0CC9E">
                <wp:simplePos x="0" y="0"/>
                <wp:positionH relativeFrom="margin">
                  <wp:align>left</wp:align>
                </wp:positionH>
                <wp:positionV relativeFrom="paragraph">
                  <wp:posOffset>202565</wp:posOffset>
                </wp:positionV>
                <wp:extent cx="5783580" cy="2438400"/>
                <wp:effectExtent l="19050" t="0" r="45720" b="400050"/>
                <wp:wrapNone/>
                <wp:docPr id="5" name="Text Box 5"/>
                <wp:cNvGraphicFramePr/>
                <a:graphic xmlns:a="http://schemas.openxmlformats.org/drawingml/2006/main">
                  <a:graphicData uri="http://schemas.microsoft.com/office/word/2010/wordprocessingShape">
                    <wps:wsp>
                      <wps:cNvSpPr txBox="1"/>
                      <wps:spPr>
                        <a:xfrm>
                          <a:off x="0" y="0"/>
                          <a:ext cx="5783580" cy="2438400"/>
                        </a:xfrm>
                        <a:prstGeom prst="cloudCallout">
                          <a:avLst/>
                        </a:prstGeom>
                        <a:ln/>
                      </wps:spPr>
                      <wps:style>
                        <a:lnRef idx="1">
                          <a:schemeClr val="accent5"/>
                        </a:lnRef>
                        <a:fillRef idx="2">
                          <a:schemeClr val="accent5"/>
                        </a:fillRef>
                        <a:effectRef idx="1">
                          <a:schemeClr val="accent5"/>
                        </a:effectRef>
                        <a:fontRef idx="minor">
                          <a:schemeClr val="dk1"/>
                        </a:fontRef>
                      </wps:style>
                      <wps:txbx>
                        <w:txbxContent>
                          <w:p w14:paraId="0205C891" w14:textId="77777777" w:rsidR="00EA4C65" w:rsidRDefault="00EA4C65" w:rsidP="00EA4C65">
                            <w:pPr>
                              <w:pStyle w:val="Default"/>
                              <w:rPr>
                                <w:color w:val="auto"/>
                              </w:rPr>
                            </w:pPr>
                          </w:p>
                          <w:p w14:paraId="7C8A6F09" w14:textId="77777777" w:rsidR="00EA4C65" w:rsidRDefault="00EA4C65" w:rsidP="00C95381">
                            <w:pPr>
                              <w:pStyle w:val="Default"/>
                              <w:spacing w:line="276" w:lineRule="auto"/>
                              <w:rPr>
                                <w:b/>
                                <w:bCs/>
                                <w:sz w:val="22"/>
                                <w:szCs w:val="22"/>
                              </w:rPr>
                            </w:pPr>
                            <w:r>
                              <w:rPr>
                                <w:b/>
                                <w:bCs/>
                                <w:sz w:val="22"/>
                                <w:szCs w:val="22"/>
                              </w:rPr>
                              <w:t>Questions to consider</w:t>
                            </w:r>
                          </w:p>
                          <w:p w14:paraId="14F2E59A" w14:textId="51996298" w:rsidR="00EA4C65" w:rsidRDefault="00EA4C65" w:rsidP="00C95381">
                            <w:pPr>
                              <w:pStyle w:val="Default"/>
                              <w:numPr>
                                <w:ilvl w:val="0"/>
                                <w:numId w:val="9"/>
                              </w:numPr>
                              <w:spacing w:line="276" w:lineRule="auto"/>
                              <w:rPr>
                                <w:sz w:val="22"/>
                                <w:szCs w:val="22"/>
                              </w:rPr>
                            </w:pPr>
                            <w:r>
                              <w:rPr>
                                <w:sz w:val="22"/>
                                <w:szCs w:val="22"/>
                              </w:rPr>
                              <w:t>Is ESD something you have consider</w:t>
                            </w:r>
                            <w:r w:rsidR="00C95381">
                              <w:rPr>
                                <w:sz w:val="22"/>
                                <w:szCs w:val="22"/>
                              </w:rPr>
                              <w:t>ed in your teaching?</w:t>
                            </w:r>
                          </w:p>
                          <w:p w14:paraId="04684661" w14:textId="1B25AF35" w:rsidR="00C95381" w:rsidRPr="00AE09C0" w:rsidRDefault="00C95381" w:rsidP="00C95381">
                            <w:pPr>
                              <w:pStyle w:val="Default"/>
                              <w:numPr>
                                <w:ilvl w:val="0"/>
                                <w:numId w:val="9"/>
                              </w:numPr>
                              <w:spacing w:line="276" w:lineRule="auto"/>
                              <w:rPr>
                                <w:sz w:val="22"/>
                                <w:szCs w:val="22"/>
                              </w:rPr>
                            </w:pPr>
                            <w:r>
                              <w:rPr>
                                <w:sz w:val="22"/>
                                <w:szCs w:val="22"/>
                              </w:rPr>
                              <w:t xml:space="preserve">Could you explain to external bodies, </w:t>
                            </w:r>
                            <w:proofErr w:type="gramStart"/>
                            <w:r>
                              <w:rPr>
                                <w:sz w:val="22"/>
                                <w:szCs w:val="22"/>
                              </w:rPr>
                              <w:t>e.g.</w:t>
                            </w:r>
                            <w:proofErr w:type="gramEnd"/>
                            <w:r>
                              <w:rPr>
                                <w:sz w:val="22"/>
                                <w:szCs w:val="22"/>
                              </w:rPr>
                              <w:t xml:space="preserve"> Quality Assurance Agency Scotland or the Scottish Funding Council, what the University is doing in relation to ESD?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A1BE6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ext Box 5" o:spid="_x0000_s1034" type="#_x0000_t106" style="position:absolute;margin-left:0;margin-top:15.95pt;width:455.4pt;height:192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" adj="6300,24300" fillcolor="#91bce3 [2168]" strokecolor="#5b9bd5 [3208]" strokeweight=".5pt">
                <v:fill color2="#7aaddd [2616]" rotate="t" colors="0 #b1cbe9;.5 #a3c1e5;1 #92b9e4" focus="100%" type="gradient">
                  <o:fill v:ext="view" type="gradientUnscaled"/>
                </v:fill>
                <v:stroke joinstyle="miter"/>
                <v:textbox>
                  <w:txbxContent>
                    <w:p w14:paraId="0205C891" w14:textId="77777777" w:rsidR="00EA4C65" w:rsidRDefault="00EA4C65" w:rsidP="00EA4C65">
                      <w:pPr>
                        <w:pStyle w:val="Default"/>
                        <w:rPr>
                          <w:color w:val="auto"/>
                        </w:rPr>
                      </w:pPr>
                    </w:p>
                    <w:p w14:paraId="7C8A6F09" w14:textId="77777777" w:rsidR="00EA4C65" w:rsidRDefault="00EA4C65" w:rsidP="00C95381">
                      <w:pPr>
                        <w:pStyle w:val="Default"/>
                        <w:spacing w:line="276" w:lineRule="auto"/>
                        <w:rPr>
                          <w:b/>
                          <w:bCs/>
                          <w:sz w:val="22"/>
                          <w:szCs w:val="22"/>
                        </w:rPr>
                      </w:pPr>
                      <w:r>
                        <w:rPr>
                          <w:b/>
                          <w:bCs/>
                          <w:sz w:val="22"/>
                          <w:szCs w:val="22"/>
                        </w:rPr>
                        <w:t>Questions to consider</w:t>
                      </w:r>
                    </w:p>
                    <w:p w14:paraId="14F2E59A" w14:textId="51996298" w:rsidR="00EA4C65" w:rsidRDefault="00EA4C65" w:rsidP="00C95381">
                      <w:pPr>
                        <w:pStyle w:val="Default"/>
                        <w:numPr>
                          <w:ilvl w:val="0"/>
                          <w:numId w:val="9"/>
                        </w:numPr>
                        <w:spacing w:line="276" w:lineRule="auto"/>
                        <w:rPr>
                          <w:sz w:val="22"/>
                          <w:szCs w:val="22"/>
                        </w:rPr>
                      </w:pPr>
                      <w:r>
                        <w:rPr>
                          <w:sz w:val="22"/>
                          <w:szCs w:val="22"/>
                        </w:rPr>
                        <w:t>Is ESD something you have consider</w:t>
                      </w:r>
                      <w:r w:rsidR="00C95381">
                        <w:rPr>
                          <w:sz w:val="22"/>
                          <w:szCs w:val="22"/>
                        </w:rPr>
                        <w:t>ed in your teaching?</w:t>
                      </w:r>
                    </w:p>
                    <w:p w14:paraId="04684661" w14:textId="1B25AF35" w:rsidR="00C95381" w:rsidRPr="00AE09C0" w:rsidRDefault="00C95381" w:rsidP="00C95381">
                      <w:pPr>
                        <w:pStyle w:val="Default"/>
                        <w:numPr>
                          <w:ilvl w:val="0"/>
                          <w:numId w:val="9"/>
                        </w:numPr>
                        <w:spacing w:line="276" w:lineRule="auto"/>
                        <w:rPr>
                          <w:sz w:val="22"/>
                          <w:szCs w:val="22"/>
                        </w:rPr>
                      </w:pPr>
                      <w:r>
                        <w:rPr>
                          <w:sz w:val="22"/>
                          <w:szCs w:val="22"/>
                        </w:rPr>
                        <w:t xml:space="preserve">Could you explain to external bodies, </w:t>
                      </w:r>
                      <w:proofErr w:type="gramStart"/>
                      <w:r>
                        <w:rPr>
                          <w:sz w:val="22"/>
                          <w:szCs w:val="22"/>
                        </w:rPr>
                        <w:t>e.g.</w:t>
                      </w:r>
                      <w:proofErr w:type="gramEnd"/>
                      <w:r>
                        <w:rPr>
                          <w:sz w:val="22"/>
                          <w:szCs w:val="22"/>
                        </w:rPr>
                        <w:t xml:space="preserve"> Quality Assurance Agency Scotland or the Scottish Funding Council, what the University is doing in relation to ESD?</w:t>
                      </w:r>
                    </w:p>
                  </w:txbxContent>
                </v:textbox>
                <w10:wrap anchorx="margin"/>
              </v:shape>
            </w:pict>
          </mc:Fallback>
        </mc:AlternateContent>
      </w:r>
    </w:p>
    <w:p w14:paraId="03F10A77" w14:textId="3C1FAA7A" w:rsidR="00AE09C0" w:rsidRDefault="00AE09C0" w:rsidP="00B05A51">
      <w:pPr>
        <w:spacing w:line="276" w:lineRule="auto"/>
      </w:pPr>
      <w:r>
        <w:br w:type="page"/>
      </w:r>
    </w:p>
    <w:p w14:paraId="7F76FA68" w14:textId="265DABA9" w:rsidR="00AE09C0" w:rsidRPr="00B05A51" w:rsidRDefault="00AE09C0" w:rsidP="00B05A51">
      <w:pPr>
        <w:pStyle w:val="Heading1"/>
        <w:spacing w:line="276" w:lineRule="auto"/>
        <w:rPr>
          <w:sz w:val="32"/>
          <w:szCs w:val="24"/>
        </w:rPr>
      </w:pPr>
      <w:r w:rsidRPr="00B05A51">
        <w:rPr>
          <w:sz w:val="32"/>
          <w:szCs w:val="24"/>
        </w:rPr>
        <w:lastRenderedPageBreak/>
        <w:t>Section 2 – Designing Education for Sustainable Development</w:t>
      </w:r>
    </w:p>
    <w:p w14:paraId="728F3F45" w14:textId="396165C0" w:rsidR="00AE09C0" w:rsidRPr="00B05A51" w:rsidRDefault="00AE09C0" w:rsidP="00B05A51">
      <w:pPr>
        <w:pStyle w:val="Heading2"/>
        <w:spacing w:line="276" w:lineRule="auto"/>
        <w:rPr>
          <w:sz w:val="28"/>
          <w:szCs w:val="24"/>
        </w:rPr>
      </w:pPr>
      <w:r w:rsidRPr="00B05A51">
        <w:rPr>
          <w:sz w:val="28"/>
          <w:szCs w:val="24"/>
        </w:rPr>
        <w:t>The role of higher education in creating a sustainable future</w:t>
      </w:r>
    </w:p>
    <w:p w14:paraId="04D23B84" w14:textId="451C7CF5" w:rsidR="00AE09C0" w:rsidRDefault="00811585" w:rsidP="00B05A51">
      <w:pPr>
        <w:spacing w:line="276" w:lineRule="auto"/>
      </w:pPr>
      <w:r>
        <w:t xml:space="preserve">As education providers, </w:t>
      </w:r>
      <w:r w:rsidR="008274A6">
        <w:t xml:space="preserve">we are the issue and the opportunity, the </w:t>
      </w:r>
      <w:proofErr w:type="gramStart"/>
      <w:r w:rsidR="008274A6">
        <w:t>problem</w:t>
      </w:r>
      <w:proofErr w:type="gramEnd"/>
      <w:r w:rsidR="008274A6">
        <w:t xml:space="preserve"> and the solution to embed</w:t>
      </w:r>
      <w:r w:rsidR="00F80589">
        <w:t>ding</w:t>
      </w:r>
      <w:r w:rsidR="008274A6">
        <w:t xml:space="preserve"> the behaviours and knowledge needed to create a sustainable future. We are </w:t>
      </w:r>
      <w:r w:rsidR="00864FCB">
        <w:t>responsible for creating and inspiring the leaders of tomorrow. If the world is to adopt such radical changes to the</w:t>
      </w:r>
      <w:r w:rsidR="00DD23E0">
        <w:t xml:space="preserve"> fundamental structures of society, Higher Education </w:t>
      </w:r>
      <w:r w:rsidR="00104C86">
        <w:t>is the cornerstone</w:t>
      </w:r>
      <w:r w:rsidR="00DD23E0">
        <w:t xml:space="preserve"> of this </w:t>
      </w:r>
      <w:r w:rsidR="00120F5B">
        <w:t xml:space="preserve">work as we </w:t>
      </w:r>
      <w:r w:rsidR="00351B47">
        <w:t>are critical in transforming the thinking of our graduates</w:t>
      </w:r>
      <w:r w:rsidR="00DD23E0">
        <w:t xml:space="preserve">. </w:t>
      </w:r>
      <w:r w:rsidR="00AE09C0" w:rsidRPr="00AE09C0">
        <w:t xml:space="preserve">ESD can play a crucial role in this process. In this respect </w:t>
      </w:r>
      <w:r w:rsidR="00AE09C0" w:rsidRPr="00AE09C0">
        <w:rPr>
          <w:b/>
          <w:bCs/>
        </w:rPr>
        <w:t>ESD is about</w:t>
      </w:r>
      <w:r w:rsidR="00AE09C0" w:rsidRPr="00AE09C0">
        <w:t>:</w:t>
      </w:r>
    </w:p>
    <w:p w14:paraId="18130469" w14:textId="71A81E36" w:rsidR="00282AE5" w:rsidRDefault="00AE00F5" w:rsidP="00B05A51">
      <w:pPr>
        <w:spacing w:line="276" w:lineRule="auto"/>
      </w:pPr>
      <w:r>
        <w:rPr>
          <w:noProof/>
          <w:sz w:val="28"/>
          <w:szCs w:val="28"/>
        </w:rPr>
        <mc:AlternateContent>
          <mc:Choice Requires="wps">
            <w:drawing>
              <wp:anchor distT="0" distB="0" distL="114300" distR="114300" simplePos="0" relativeHeight="251658250" behindDoc="0" locked="0" layoutInCell="1" allowOverlap="1" wp14:anchorId="16BA1557" wp14:editId="27AB3F9A">
                <wp:simplePos x="0" y="0"/>
                <wp:positionH relativeFrom="margin">
                  <wp:align>left</wp:align>
                </wp:positionH>
                <wp:positionV relativeFrom="paragraph">
                  <wp:posOffset>10795</wp:posOffset>
                </wp:positionV>
                <wp:extent cx="5783580" cy="2257425"/>
                <wp:effectExtent l="19050" t="0" r="45720" b="28575"/>
                <wp:wrapNone/>
                <wp:docPr id="2" name="Text Box 2"/>
                <wp:cNvGraphicFramePr/>
                <a:graphic xmlns:a="http://schemas.openxmlformats.org/drawingml/2006/main">
                  <a:graphicData uri="http://schemas.microsoft.com/office/word/2010/wordprocessingShape">
                    <wps:wsp>
                      <wps:cNvSpPr txBox="1"/>
                      <wps:spPr>
                        <a:xfrm>
                          <a:off x="0" y="0"/>
                          <a:ext cx="5783580" cy="2257425"/>
                        </a:xfrm>
                        <a:prstGeom prst="ribbon">
                          <a:avLst/>
                        </a:prstGeom>
                        <a:ln/>
                        <a:effectLst/>
                      </wps:spPr>
                      <wps:style>
                        <a:lnRef idx="1">
                          <a:schemeClr val="accent6"/>
                        </a:lnRef>
                        <a:fillRef idx="2">
                          <a:schemeClr val="accent6"/>
                        </a:fillRef>
                        <a:effectRef idx="1">
                          <a:schemeClr val="accent6"/>
                        </a:effectRef>
                        <a:fontRef idx="minor">
                          <a:schemeClr val="dk1"/>
                        </a:fontRef>
                      </wps:style>
                      <wps:txbx>
                        <w:txbxContent>
                          <w:p w14:paraId="4291BED5" w14:textId="58C8BC1D" w:rsidR="00AE09C0" w:rsidRDefault="00AE09C0" w:rsidP="00AE09C0">
                            <w:pPr>
                              <w:pStyle w:val="Default"/>
                              <w:rPr>
                                <w:sz w:val="22"/>
                                <w:szCs w:val="22"/>
                              </w:rPr>
                            </w:pPr>
                            <w:r>
                              <w:rPr>
                                <w:b/>
                                <w:bCs/>
                                <w:sz w:val="22"/>
                                <w:szCs w:val="22"/>
                              </w:rPr>
                              <w:t>1</w:t>
                            </w:r>
                            <w:r w:rsidR="005F4FFD">
                              <w:rPr>
                                <w:b/>
                                <w:bCs/>
                                <w:sz w:val="22"/>
                                <w:szCs w:val="22"/>
                              </w:rPr>
                              <w:t>.</w:t>
                            </w:r>
                            <w:r>
                              <w:rPr>
                                <w:b/>
                                <w:bCs/>
                                <w:sz w:val="22"/>
                                <w:szCs w:val="22"/>
                              </w:rPr>
                              <w:t xml:space="preserve"> Supporting students to develop the competencies and motivation to pursue visions of the future. </w:t>
                            </w:r>
                          </w:p>
                          <w:p w14:paraId="6C52B93C" w14:textId="77777777" w:rsidR="00AE09C0" w:rsidRDefault="00AE09C0" w:rsidP="00AE09C0">
                            <w:pPr>
                              <w:pStyle w:val="Default"/>
                              <w:rPr>
                                <w:sz w:val="22"/>
                                <w:szCs w:val="22"/>
                              </w:rPr>
                            </w:pPr>
                          </w:p>
                          <w:p w14:paraId="3C99140E" w14:textId="41CD1934" w:rsidR="00AE09C0" w:rsidRDefault="00AE09C0" w:rsidP="00AE09C0">
                            <w:pPr>
                              <w:pStyle w:val="Default"/>
                              <w:rPr>
                                <w:sz w:val="22"/>
                                <w:szCs w:val="22"/>
                              </w:rPr>
                            </w:pPr>
                            <w:r>
                              <w:rPr>
                                <w:b/>
                                <w:bCs/>
                                <w:sz w:val="22"/>
                                <w:szCs w:val="22"/>
                              </w:rPr>
                              <w:t>2</w:t>
                            </w:r>
                            <w:r w:rsidR="005F4FFD">
                              <w:rPr>
                                <w:b/>
                                <w:bCs/>
                                <w:sz w:val="22"/>
                                <w:szCs w:val="22"/>
                              </w:rPr>
                              <w:t>.</w:t>
                            </w:r>
                            <w:r>
                              <w:rPr>
                                <w:b/>
                                <w:bCs/>
                                <w:sz w:val="22"/>
                                <w:szCs w:val="22"/>
                              </w:rPr>
                              <w:t xml:space="preserve"> Supporting students to appreciate the complexity of our world and the problems we have caused. </w:t>
                            </w:r>
                          </w:p>
                          <w:p w14:paraId="57A32E3B" w14:textId="77777777" w:rsidR="00AE09C0" w:rsidRDefault="00AE09C0" w:rsidP="00AE09C0">
                            <w:pPr>
                              <w:pStyle w:val="Default"/>
                              <w:rPr>
                                <w:sz w:val="22"/>
                                <w:szCs w:val="22"/>
                              </w:rPr>
                            </w:pPr>
                          </w:p>
                          <w:p w14:paraId="540A6A32" w14:textId="2BA6899B" w:rsidR="00AE09C0" w:rsidRPr="00AE09C0" w:rsidRDefault="00AE09C0" w:rsidP="00AE09C0">
                            <w:pPr>
                              <w:pStyle w:val="Default"/>
                              <w:rPr>
                                <w:sz w:val="22"/>
                                <w:szCs w:val="22"/>
                              </w:rPr>
                            </w:pPr>
                            <w:r w:rsidRPr="00DE2984">
                              <w:rPr>
                                <w:b/>
                                <w:bCs/>
                                <w:sz w:val="22"/>
                                <w:szCs w:val="22"/>
                              </w:rPr>
                              <w:t>3</w:t>
                            </w:r>
                            <w:r w:rsidR="005F4FFD">
                              <w:rPr>
                                <w:b/>
                                <w:bCs/>
                                <w:sz w:val="22"/>
                                <w:szCs w:val="22"/>
                              </w:rPr>
                              <w:t>.</w:t>
                            </w:r>
                            <w:r>
                              <w:rPr>
                                <w:sz w:val="22"/>
                                <w:szCs w:val="22"/>
                              </w:rPr>
                              <w:t xml:space="preserve"> </w:t>
                            </w:r>
                            <w:r>
                              <w:rPr>
                                <w:b/>
                                <w:bCs/>
                                <w:sz w:val="22"/>
                                <w:szCs w:val="22"/>
                              </w:rPr>
                              <w:t xml:space="preserve">Challenging, </w:t>
                            </w:r>
                            <w:proofErr w:type="gramStart"/>
                            <w:r>
                              <w:rPr>
                                <w:b/>
                                <w:bCs/>
                                <w:sz w:val="22"/>
                                <w:szCs w:val="22"/>
                              </w:rPr>
                              <w:t>supporting</w:t>
                            </w:r>
                            <w:proofErr w:type="gramEnd"/>
                            <w:r>
                              <w:rPr>
                                <w:b/>
                                <w:bCs/>
                                <w:sz w:val="22"/>
                                <w:szCs w:val="22"/>
                              </w:rPr>
                              <w:t xml:space="preserve"> and enabling students to co-design solutions and drive change.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BA1557"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Text Box 2" o:spid="_x0000_s1035" type="#_x0000_t53" style="position:absolute;margin-left:0;margin-top:.85pt;width:455.4pt;height:177.75pt;z-index:2516582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" adj=",3600" fillcolor="#9ecb81 [2169]" strokecolor="#70ad47 [3209]" strokeweight=".5pt">
                <v:fill color2="#8ac066 [2617]" rotate="t" colors="0 #b5d5a7;.5 #aace99;1 #9cca86" focus="100%" type="gradient">
                  <o:fill v:ext="view" type="gradientUnscaled"/>
                </v:fill>
                <v:stroke joinstyle="miter"/>
                <v:textbox>
                  <w:txbxContent>
                    <w:p w14:paraId="4291BED5" w14:textId="58C8BC1D" w:rsidR="00AE09C0" w:rsidRDefault="00AE09C0" w:rsidP="00AE09C0">
                      <w:pPr>
                        <w:pStyle w:val="Default"/>
                        <w:rPr>
                          <w:sz w:val="22"/>
                          <w:szCs w:val="22"/>
                        </w:rPr>
                      </w:pPr>
                      <w:r>
                        <w:rPr>
                          <w:b/>
                          <w:bCs/>
                          <w:sz w:val="22"/>
                          <w:szCs w:val="22"/>
                        </w:rPr>
                        <w:t>1</w:t>
                      </w:r>
                      <w:r w:rsidR="005F4FFD">
                        <w:rPr>
                          <w:b/>
                          <w:bCs/>
                          <w:sz w:val="22"/>
                          <w:szCs w:val="22"/>
                        </w:rPr>
                        <w:t>.</w:t>
                      </w:r>
                      <w:r>
                        <w:rPr>
                          <w:b/>
                          <w:bCs/>
                          <w:sz w:val="22"/>
                          <w:szCs w:val="22"/>
                        </w:rPr>
                        <w:t xml:space="preserve"> Supporting students to develop the competencies and motivation to pursue visions of the future. </w:t>
                      </w:r>
                    </w:p>
                    <w:p w14:paraId="6C52B93C" w14:textId="77777777" w:rsidR="00AE09C0" w:rsidRDefault="00AE09C0" w:rsidP="00AE09C0">
                      <w:pPr>
                        <w:pStyle w:val="Default"/>
                        <w:rPr>
                          <w:sz w:val="22"/>
                          <w:szCs w:val="22"/>
                        </w:rPr>
                      </w:pPr>
                    </w:p>
                    <w:p w14:paraId="3C99140E" w14:textId="41CD1934" w:rsidR="00AE09C0" w:rsidRDefault="00AE09C0" w:rsidP="00AE09C0">
                      <w:pPr>
                        <w:pStyle w:val="Default"/>
                        <w:rPr>
                          <w:sz w:val="22"/>
                          <w:szCs w:val="22"/>
                        </w:rPr>
                      </w:pPr>
                      <w:r>
                        <w:rPr>
                          <w:b/>
                          <w:bCs/>
                          <w:sz w:val="22"/>
                          <w:szCs w:val="22"/>
                        </w:rPr>
                        <w:t>2</w:t>
                      </w:r>
                      <w:r w:rsidR="005F4FFD">
                        <w:rPr>
                          <w:b/>
                          <w:bCs/>
                          <w:sz w:val="22"/>
                          <w:szCs w:val="22"/>
                        </w:rPr>
                        <w:t>.</w:t>
                      </w:r>
                      <w:r>
                        <w:rPr>
                          <w:b/>
                          <w:bCs/>
                          <w:sz w:val="22"/>
                          <w:szCs w:val="22"/>
                        </w:rPr>
                        <w:t xml:space="preserve"> Supporting students to appreciate the complexity of our world and the problems we have caused. </w:t>
                      </w:r>
                    </w:p>
                    <w:p w14:paraId="57A32E3B" w14:textId="77777777" w:rsidR="00AE09C0" w:rsidRDefault="00AE09C0" w:rsidP="00AE09C0">
                      <w:pPr>
                        <w:pStyle w:val="Default"/>
                        <w:rPr>
                          <w:sz w:val="22"/>
                          <w:szCs w:val="22"/>
                        </w:rPr>
                      </w:pPr>
                    </w:p>
                    <w:p w14:paraId="540A6A32" w14:textId="2BA6899B" w:rsidR="00AE09C0" w:rsidRPr="00AE09C0" w:rsidRDefault="00AE09C0" w:rsidP="00AE09C0">
                      <w:pPr>
                        <w:pStyle w:val="Default"/>
                        <w:rPr>
                          <w:sz w:val="22"/>
                          <w:szCs w:val="22"/>
                        </w:rPr>
                      </w:pPr>
                      <w:r w:rsidRPr="00DE2984">
                        <w:rPr>
                          <w:b/>
                          <w:bCs/>
                          <w:sz w:val="22"/>
                          <w:szCs w:val="22"/>
                        </w:rPr>
                        <w:t>3</w:t>
                      </w:r>
                      <w:r w:rsidR="005F4FFD">
                        <w:rPr>
                          <w:b/>
                          <w:bCs/>
                          <w:sz w:val="22"/>
                          <w:szCs w:val="22"/>
                        </w:rPr>
                        <w:t>.</w:t>
                      </w:r>
                      <w:r>
                        <w:rPr>
                          <w:sz w:val="22"/>
                          <w:szCs w:val="22"/>
                        </w:rPr>
                        <w:t xml:space="preserve"> </w:t>
                      </w:r>
                      <w:r>
                        <w:rPr>
                          <w:b/>
                          <w:bCs/>
                          <w:sz w:val="22"/>
                          <w:szCs w:val="22"/>
                        </w:rPr>
                        <w:t xml:space="preserve">Challenging, </w:t>
                      </w:r>
                      <w:proofErr w:type="gramStart"/>
                      <w:r>
                        <w:rPr>
                          <w:b/>
                          <w:bCs/>
                          <w:sz w:val="22"/>
                          <w:szCs w:val="22"/>
                        </w:rPr>
                        <w:t>supporting</w:t>
                      </w:r>
                      <w:proofErr w:type="gramEnd"/>
                      <w:r>
                        <w:rPr>
                          <w:b/>
                          <w:bCs/>
                          <w:sz w:val="22"/>
                          <w:szCs w:val="22"/>
                        </w:rPr>
                        <w:t xml:space="preserve"> and enabling students to co-design solutions and drive change. </w:t>
                      </w:r>
                    </w:p>
                  </w:txbxContent>
                </v:textbox>
                <w10:wrap anchorx="margin"/>
              </v:shape>
            </w:pict>
          </mc:Fallback>
        </mc:AlternateContent>
      </w:r>
    </w:p>
    <w:p w14:paraId="0E0BD314" w14:textId="37707E40" w:rsidR="00AE09C0" w:rsidRDefault="00AE09C0" w:rsidP="00B05A51">
      <w:pPr>
        <w:spacing w:line="276" w:lineRule="auto"/>
        <w:rPr>
          <w:sz w:val="28"/>
          <w:szCs w:val="28"/>
        </w:rPr>
      </w:pPr>
    </w:p>
    <w:p w14:paraId="46BBC3D2" w14:textId="732CA3A4" w:rsidR="00AE09C0" w:rsidRDefault="00AE09C0" w:rsidP="00B05A51">
      <w:pPr>
        <w:spacing w:line="276" w:lineRule="auto"/>
        <w:rPr>
          <w:sz w:val="28"/>
          <w:szCs w:val="28"/>
        </w:rPr>
      </w:pPr>
    </w:p>
    <w:p w14:paraId="128EAD69" w14:textId="1480DB8A" w:rsidR="00AE09C0" w:rsidRDefault="00AE09C0" w:rsidP="00B05A51">
      <w:pPr>
        <w:spacing w:line="276" w:lineRule="auto"/>
        <w:rPr>
          <w:sz w:val="28"/>
          <w:szCs w:val="28"/>
        </w:rPr>
      </w:pPr>
    </w:p>
    <w:p w14:paraId="2E72F435" w14:textId="0B0F5C24" w:rsidR="00AE09C0" w:rsidRDefault="00AE09C0" w:rsidP="00B05A51">
      <w:pPr>
        <w:spacing w:line="276" w:lineRule="auto"/>
        <w:rPr>
          <w:sz w:val="28"/>
          <w:szCs w:val="28"/>
        </w:rPr>
      </w:pPr>
    </w:p>
    <w:p w14:paraId="674E7E1C" w14:textId="4948D861" w:rsidR="00AE09C0" w:rsidRDefault="00AE09C0" w:rsidP="00B05A51">
      <w:pPr>
        <w:spacing w:line="276" w:lineRule="auto"/>
        <w:rPr>
          <w:sz w:val="28"/>
          <w:szCs w:val="28"/>
        </w:rPr>
      </w:pPr>
    </w:p>
    <w:p w14:paraId="0AA1E3C6" w14:textId="49946725" w:rsidR="00AE09C0" w:rsidRDefault="00AE09C0" w:rsidP="00B05A51">
      <w:pPr>
        <w:spacing w:line="276" w:lineRule="auto"/>
        <w:rPr>
          <w:sz w:val="28"/>
          <w:szCs w:val="28"/>
        </w:rPr>
      </w:pPr>
    </w:p>
    <w:p w14:paraId="5D45E050" w14:textId="5CBB5027" w:rsidR="00B05A51" w:rsidRDefault="00B05A51" w:rsidP="00B05A51">
      <w:pPr>
        <w:spacing w:line="276" w:lineRule="auto"/>
        <w:rPr>
          <w:sz w:val="28"/>
          <w:szCs w:val="28"/>
        </w:rPr>
      </w:pPr>
    </w:p>
    <w:p w14:paraId="18FEC202" w14:textId="00659867" w:rsidR="00B05A51" w:rsidRDefault="00B05A51" w:rsidP="00B05A51">
      <w:pPr>
        <w:spacing w:line="276" w:lineRule="auto"/>
        <w:rPr>
          <w:sz w:val="28"/>
          <w:szCs w:val="28"/>
        </w:rPr>
      </w:pPr>
    </w:p>
    <w:p w14:paraId="1B47EBC1" w14:textId="4D6B7562" w:rsidR="00282AE5" w:rsidRDefault="00282AE5" w:rsidP="00B05A51">
      <w:pPr>
        <w:pStyle w:val="Heading2"/>
        <w:spacing w:line="276" w:lineRule="auto"/>
        <w:rPr>
          <w:sz w:val="28"/>
          <w:szCs w:val="24"/>
        </w:rPr>
      </w:pPr>
    </w:p>
    <w:p w14:paraId="3B01ACC7" w14:textId="2C9CED4A" w:rsidR="00AE09C0" w:rsidRPr="00B05A51" w:rsidRDefault="00AE09C0" w:rsidP="00B05A51">
      <w:pPr>
        <w:pStyle w:val="Heading2"/>
        <w:spacing w:line="276" w:lineRule="auto"/>
        <w:rPr>
          <w:sz w:val="28"/>
          <w:szCs w:val="24"/>
        </w:rPr>
      </w:pPr>
      <w:r w:rsidRPr="00B05A51">
        <w:rPr>
          <w:sz w:val="28"/>
          <w:szCs w:val="24"/>
        </w:rPr>
        <w:t>Positioning ESD within the curriculum</w:t>
      </w:r>
    </w:p>
    <w:p w14:paraId="3CF196FA" w14:textId="77777777" w:rsidR="00AE09C0" w:rsidRPr="00B05A51" w:rsidRDefault="00AE09C0" w:rsidP="00B05A51">
      <w:pPr>
        <w:pStyle w:val="Default"/>
        <w:spacing w:line="276" w:lineRule="auto"/>
      </w:pPr>
      <w:r w:rsidRPr="00B05A51">
        <w:t xml:space="preserve">As stated in Section 1, the 17 SDGs (Figure 1) can offer a useful starting point to initiate discussion about ESD in the curriculum. The breadth of the SDGs offers scope for ESD to include learning in relation to, for example: </w:t>
      </w:r>
    </w:p>
    <w:p w14:paraId="1B39C61F" w14:textId="77777777" w:rsidR="00AE09C0" w:rsidRPr="00B05A51" w:rsidRDefault="00AE09C0" w:rsidP="00B05A51">
      <w:pPr>
        <w:pStyle w:val="Default"/>
        <w:spacing w:line="276" w:lineRule="auto"/>
      </w:pPr>
      <w:r w:rsidRPr="00B05A51">
        <w:t xml:space="preserve">• the causes of and solutions to poverty </w:t>
      </w:r>
    </w:p>
    <w:p w14:paraId="127249D0" w14:textId="77777777" w:rsidR="00AE09C0" w:rsidRPr="00B05A51" w:rsidRDefault="00AE09C0" w:rsidP="00B05A51">
      <w:pPr>
        <w:pStyle w:val="Default"/>
        <w:spacing w:line="276" w:lineRule="auto"/>
      </w:pPr>
      <w:r w:rsidRPr="00B05A51">
        <w:t xml:space="preserve">• health, education, social and gender inequalities </w:t>
      </w:r>
    </w:p>
    <w:p w14:paraId="45866D08" w14:textId="77777777" w:rsidR="00AE09C0" w:rsidRPr="00B05A51" w:rsidRDefault="00AE09C0" w:rsidP="00B05A51">
      <w:pPr>
        <w:pStyle w:val="Default"/>
        <w:spacing w:line="276" w:lineRule="auto"/>
      </w:pPr>
      <w:r w:rsidRPr="00B05A51">
        <w:t xml:space="preserve">• responsible consumption, </w:t>
      </w:r>
      <w:proofErr w:type="gramStart"/>
      <w:r w:rsidRPr="00B05A51">
        <w:t>production</w:t>
      </w:r>
      <w:proofErr w:type="gramEnd"/>
      <w:r w:rsidRPr="00B05A51">
        <w:t xml:space="preserve"> and economic development </w:t>
      </w:r>
    </w:p>
    <w:p w14:paraId="511195C9" w14:textId="77777777" w:rsidR="00AE09C0" w:rsidRPr="00B05A51" w:rsidRDefault="00AE09C0" w:rsidP="00B05A51">
      <w:pPr>
        <w:pStyle w:val="Default"/>
        <w:spacing w:line="276" w:lineRule="auto"/>
      </w:pPr>
      <w:r w:rsidRPr="00B05A51">
        <w:t xml:space="preserve">• climate change and food production. </w:t>
      </w:r>
    </w:p>
    <w:p w14:paraId="2AAC1D9B" w14:textId="77777777" w:rsidR="00AE09C0" w:rsidRPr="00B05A51" w:rsidRDefault="00AE09C0" w:rsidP="00B05A51">
      <w:pPr>
        <w:pStyle w:val="Default"/>
        <w:spacing w:line="276" w:lineRule="auto"/>
      </w:pPr>
    </w:p>
    <w:p w14:paraId="7F4C6A93" w14:textId="77777777" w:rsidR="00A842D0" w:rsidRDefault="00A37FC3" w:rsidP="003D3C93">
      <w:pPr>
        <w:spacing w:line="276" w:lineRule="auto"/>
      </w:pPr>
      <w:r>
        <w:t xml:space="preserve">The breadth that the SDGs allow encourages and stimulates discussion around </w:t>
      </w:r>
      <w:r w:rsidR="00C62DE3">
        <w:t xml:space="preserve">how best to position SD in the curriculum. It is these discussions where the SDGs </w:t>
      </w:r>
      <w:r w:rsidR="00893D26">
        <w:t>can assist curriculum designers, course management and teaching teams to consider a holistic approach to how ESD can be designed into the curriculum</w:t>
      </w:r>
      <w:r w:rsidR="005D5463">
        <w:t xml:space="preserve"> rather than </w:t>
      </w:r>
      <w:r w:rsidR="00FA6FC1">
        <w:t xml:space="preserve">as </w:t>
      </w:r>
      <w:r w:rsidR="005D5463">
        <w:t>an addition to it. The key takeaway is th</w:t>
      </w:r>
      <w:r w:rsidR="00122805">
        <w:t xml:space="preserve">at academics are the most effective champions of SD and sources of inspiration for their students that a University has. </w:t>
      </w:r>
      <w:r w:rsidR="0030602F">
        <w:t xml:space="preserve">With a knowledge of the concepts of SD and ESD, and adoption of a simple approach, it is easy to have a significant impact </w:t>
      </w:r>
      <w:r w:rsidR="002A7E26">
        <w:t xml:space="preserve">on a course-level. </w:t>
      </w:r>
    </w:p>
    <w:p w14:paraId="1D837254" w14:textId="57AEA04F" w:rsidR="00A842D0" w:rsidRDefault="00A842D0" w:rsidP="00B05A51">
      <w:pPr>
        <w:spacing w:line="276" w:lineRule="auto"/>
        <w:rPr>
          <w:noProof/>
        </w:rPr>
      </w:pPr>
      <w:r>
        <w:rPr>
          <w:noProof/>
        </w:rPr>
        <w:lastRenderedPageBreak/>
        <w:drawing>
          <wp:anchor distT="0" distB="0" distL="114300" distR="114300" simplePos="0" relativeHeight="251666442" behindDoc="1" locked="0" layoutInCell="1" allowOverlap="1" wp14:anchorId="1BC4C60A" wp14:editId="3EDA4E28">
            <wp:simplePos x="0" y="0"/>
            <wp:positionH relativeFrom="column">
              <wp:posOffset>0</wp:posOffset>
            </wp:positionH>
            <wp:positionV relativeFrom="paragraph">
              <wp:posOffset>0</wp:posOffset>
            </wp:positionV>
            <wp:extent cx="3829050" cy="3806190"/>
            <wp:effectExtent l="0" t="0" r="0" b="3810"/>
            <wp:wrapTight wrapText="bothSides">
              <wp:wrapPolygon edited="0">
                <wp:start x="0" y="0"/>
                <wp:lineTo x="0" y="21514"/>
                <wp:lineTo x="21493" y="21514"/>
                <wp:lineTo x="21493"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26">
                      <a:extLst>
                        <a:ext uri="{28A0092B-C50C-407E-A947-70E740481C1C}">
                          <a14:useLocalDpi xmlns:a14="http://schemas.microsoft.com/office/drawing/2010/main" val="0"/>
                        </a:ext>
                      </a:extLst>
                    </a:blip>
                    <a:srcRect l="10916" r="10720"/>
                    <a:stretch/>
                  </pic:blipFill>
                  <pic:spPr bwMode="auto">
                    <a:xfrm>
                      <a:off x="0" y="0"/>
                      <a:ext cx="3829050" cy="3806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817FA4E" w14:textId="77777777" w:rsidR="00A842D0" w:rsidRDefault="00A842D0" w:rsidP="00B05A51">
      <w:pPr>
        <w:spacing w:line="276" w:lineRule="auto"/>
      </w:pPr>
    </w:p>
    <w:p w14:paraId="5D5D4AD1" w14:textId="77777777" w:rsidR="00A842D0" w:rsidRDefault="00A842D0" w:rsidP="00B05A51">
      <w:pPr>
        <w:spacing w:line="276" w:lineRule="auto"/>
      </w:pPr>
    </w:p>
    <w:p w14:paraId="7080DB72" w14:textId="77777777" w:rsidR="00A842D0" w:rsidRDefault="00A842D0" w:rsidP="00B05A51">
      <w:pPr>
        <w:spacing w:line="276" w:lineRule="auto"/>
      </w:pPr>
    </w:p>
    <w:p w14:paraId="143B6DB2" w14:textId="5F0C28AA" w:rsidR="00AE09C0" w:rsidRPr="00B05A51" w:rsidRDefault="00AE09C0" w:rsidP="00B05A51">
      <w:pPr>
        <w:spacing w:line="276" w:lineRule="auto"/>
      </w:pPr>
      <w:r w:rsidRPr="00B05A51">
        <w:t xml:space="preserve">The process of positioning ESD within the curriculum is not a linear one. Instead, it requires cyclical reflection and evaluation to consider </w:t>
      </w:r>
      <w:r w:rsidR="00BA6F8E">
        <w:t>the efficacy of current approaches and how these can be adapted to suit the needs of your students</w:t>
      </w:r>
      <w:r w:rsidRPr="00B05A51">
        <w:t>. This is presented as a four-stage approach, which is outlined below.</w:t>
      </w:r>
    </w:p>
    <w:p w14:paraId="00934FDE" w14:textId="17329668" w:rsidR="00282AE5" w:rsidRDefault="00282AE5" w:rsidP="00B05A51">
      <w:pPr>
        <w:pStyle w:val="Heading3"/>
        <w:spacing w:line="276" w:lineRule="auto"/>
        <w:rPr>
          <w:sz w:val="24"/>
          <w:szCs w:val="22"/>
        </w:rPr>
      </w:pPr>
    </w:p>
    <w:p w14:paraId="42509CD8" w14:textId="66BCB682" w:rsidR="00A842D0" w:rsidRDefault="00A842D0" w:rsidP="00B05A51">
      <w:pPr>
        <w:pStyle w:val="Heading3"/>
        <w:spacing w:line="276" w:lineRule="auto"/>
        <w:rPr>
          <w:sz w:val="24"/>
          <w:szCs w:val="22"/>
        </w:rPr>
      </w:pPr>
      <w:r>
        <w:rPr>
          <w:noProof/>
        </w:rPr>
        <mc:AlternateContent>
          <mc:Choice Requires="wps">
            <w:drawing>
              <wp:anchor distT="0" distB="0" distL="114300" distR="114300" simplePos="0" relativeHeight="251668490" behindDoc="1" locked="0" layoutInCell="1" allowOverlap="1" wp14:anchorId="05979CE0" wp14:editId="70B2856C">
                <wp:simplePos x="0" y="0"/>
                <wp:positionH relativeFrom="margin">
                  <wp:align>left</wp:align>
                </wp:positionH>
                <wp:positionV relativeFrom="paragraph">
                  <wp:posOffset>109220</wp:posOffset>
                </wp:positionV>
                <wp:extent cx="3238500" cy="635"/>
                <wp:effectExtent l="0" t="0" r="0" b="8255"/>
                <wp:wrapTight wrapText="bothSides">
                  <wp:wrapPolygon edited="0">
                    <wp:start x="0" y="0"/>
                    <wp:lineTo x="0" y="20698"/>
                    <wp:lineTo x="21473" y="20698"/>
                    <wp:lineTo x="21473"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3238500" cy="635"/>
                        </a:xfrm>
                        <a:prstGeom prst="rect">
                          <a:avLst/>
                        </a:prstGeom>
                        <a:solidFill>
                          <a:prstClr val="white"/>
                        </a:solidFill>
                        <a:ln>
                          <a:noFill/>
                        </a:ln>
                      </wps:spPr>
                      <wps:txbx>
                        <w:txbxContent>
                          <w:p w14:paraId="5A088C1B" w14:textId="280BE7E3" w:rsidR="00A842D0" w:rsidRPr="00D6132F" w:rsidRDefault="00A842D0" w:rsidP="00A842D0">
                            <w:pPr>
                              <w:pStyle w:val="Caption"/>
                              <w:rPr>
                                <w:noProof/>
                                <w:sz w:val="24"/>
                                <w:szCs w:val="24"/>
                              </w:rPr>
                            </w:pPr>
                            <w:r>
                              <w:t xml:space="preserve">Figure </w:t>
                            </w:r>
                            <w:fldSimple w:instr=" SEQ Figure \* ARABIC ">
                              <w:r>
                                <w:rPr>
                                  <w:noProof/>
                                </w:rPr>
                                <w:t>2</w:t>
                              </w:r>
                            </w:fldSimple>
                            <w:r>
                              <w:t xml:space="preserve"> </w:t>
                            </w:r>
                            <w:r w:rsidRPr="001825C1">
                              <w:t>The process of positioning ESD within the curriculum</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979CE0" id="Text Box 23" o:spid="_x0000_s1036" type="#_x0000_t202" style="position:absolute;margin-left:0;margin-top:8.6pt;width:255pt;height:.05pt;z-index:-25164799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" stroked="f">
                <v:textbox style="mso-fit-shape-to-text:t" inset="0,0,0,0">
                  <w:txbxContent>
                    <w:p w14:paraId="5A088C1B" w14:textId="280BE7E3" w:rsidR="00A842D0" w:rsidRPr="00D6132F" w:rsidRDefault="00A842D0" w:rsidP="00A842D0">
                      <w:pPr>
                        <w:pStyle w:val="Caption"/>
                        <w:rPr>
                          <w:noProof/>
                          <w:sz w:val="24"/>
                          <w:szCs w:val="24"/>
                        </w:rPr>
                      </w:pPr>
                      <w:r>
                        <w:t xml:space="preserve">Figure </w:t>
                      </w:r>
                      <w:fldSimple w:instr=" SEQ Figure \* ARABIC ">
                        <w:r>
                          <w:rPr>
                            <w:noProof/>
                          </w:rPr>
                          <w:t>2</w:t>
                        </w:r>
                      </w:fldSimple>
                      <w:r>
                        <w:t xml:space="preserve"> </w:t>
                      </w:r>
                      <w:r w:rsidRPr="001825C1">
                        <w:t>The process of positioning ESD within the curriculum</w:t>
                      </w:r>
                      <w:r>
                        <w:t>.</w:t>
                      </w:r>
                    </w:p>
                  </w:txbxContent>
                </v:textbox>
                <w10:wrap type="tight" anchorx="margin"/>
              </v:shape>
            </w:pict>
          </mc:Fallback>
        </mc:AlternateContent>
      </w:r>
    </w:p>
    <w:p w14:paraId="25A9DE67" w14:textId="2D7C8D49" w:rsidR="00A842D0" w:rsidRDefault="00A842D0" w:rsidP="00B05A51">
      <w:pPr>
        <w:pStyle w:val="Heading3"/>
        <w:spacing w:line="276" w:lineRule="auto"/>
        <w:rPr>
          <w:sz w:val="24"/>
          <w:szCs w:val="22"/>
        </w:rPr>
      </w:pPr>
    </w:p>
    <w:p w14:paraId="53EB836C" w14:textId="76EC9A5A" w:rsidR="00AE09C0" w:rsidRPr="00B05A51" w:rsidRDefault="00AE09C0" w:rsidP="00B05A51">
      <w:pPr>
        <w:pStyle w:val="Heading3"/>
        <w:spacing w:line="276" w:lineRule="auto"/>
        <w:rPr>
          <w:sz w:val="24"/>
          <w:szCs w:val="22"/>
        </w:rPr>
      </w:pPr>
      <w:r w:rsidRPr="00B05A51">
        <w:rPr>
          <w:sz w:val="24"/>
          <w:szCs w:val="22"/>
        </w:rPr>
        <w:t xml:space="preserve">Stage 1: Consulting key players </w:t>
      </w:r>
    </w:p>
    <w:p w14:paraId="3D854F3E" w14:textId="15F270D5" w:rsidR="00AE09C0" w:rsidRDefault="00AE09C0" w:rsidP="00B05A51">
      <w:pPr>
        <w:spacing w:line="276" w:lineRule="auto"/>
      </w:pPr>
      <w:r w:rsidRPr="00B05A51">
        <w:t xml:space="preserve">Whether or not the 17 SDGs are used as the starting point, curriculum design is a dynamic and ongoing process, and there will be key players beyond the academic community who could help inform the curriculum design process. </w:t>
      </w:r>
      <w:r w:rsidR="004D5A4B">
        <w:t>You may find yourself consulting these groups</w:t>
      </w:r>
      <w:r w:rsidRPr="00B05A51">
        <w:t xml:space="preserve"> before the curriculum is designed (or redesigned) and that the 17 SDGs act as a cornerstone of such conversations. Some of these groups are highlighted below, but this is far from an exhaustive list and all approaches should reflect the audience, </w:t>
      </w:r>
      <w:r w:rsidR="002C70D9" w:rsidRPr="00B05A51">
        <w:t>stakeholders,</w:t>
      </w:r>
      <w:r w:rsidRPr="00B05A51">
        <w:t xml:space="preserve"> and expertise of the institution. Conversations with these groups should be ongoing and iterative rather than occurring solely at the start of the curriculum design process. In this respect, designing ESD into curricula can be a truly </w:t>
      </w:r>
      <w:hyperlink r:id="rId27" w:history="1">
        <w:r w:rsidRPr="00282AE5">
          <w:rPr>
            <w:rStyle w:val="Hyperlink"/>
          </w:rPr>
          <w:t>co-creative approach</w:t>
        </w:r>
      </w:hyperlink>
      <w:r w:rsidRPr="00B05A51">
        <w:t>.</w:t>
      </w:r>
    </w:p>
    <w:p w14:paraId="5B5A3E06" w14:textId="77777777" w:rsidR="00B05A51" w:rsidRPr="00B05A51" w:rsidRDefault="00B05A51" w:rsidP="00B05A51">
      <w:pPr>
        <w:spacing w:line="276" w:lineRule="auto"/>
      </w:pPr>
    </w:p>
    <w:p w14:paraId="49E9D1F1" w14:textId="4F625EC8" w:rsidR="00AE09C0" w:rsidRPr="00B05A51" w:rsidRDefault="00AE09C0" w:rsidP="00B05A51">
      <w:pPr>
        <w:spacing w:line="276" w:lineRule="auto"/>
      </w:pPr>
      <w:r w:rsidRPr="00B05A51">
        <w:t>Key players to consult and areas to consider when embedding ESD within the curriculum include:</w:t>
      </w:r>
    </w:p>
    <w:p w14:paraId="5CEF9E70" w14:textId="77777777" w:rsidR="007311AC" w:rsidRDefault="007311AC" w:rsidP="00FA6FC1">
      <w:pPr>
        <w:pStyle w:val="ListParagraph"/>
        <w:numPr>
          <w:ilvl w:val="0"/>
          <w:numId w:val="4"/>
        </w:numPr>
        <w:spacing w:line="276" w:lineRule="auto"/>
        <w:ind w:left="851" w:hanging="295"/>
        <w:sectPr w:rsidR="007311AC" w:rsidSect="00991F0E">
          <w:headerReference w:type="default" r:id="rId28"/>
          <w:footerReference w:type="even" r:id="rId29"/>
          <w:footerReference w:type="default" r:id="rId30"/>
          <w:footerReference w:type="first" r:id="rId31"/>
          <w:pgSz w:w="11900" w:h="16840"/>
          <w:pgMar w:top="1585" w:right="1440" w:bottom="1440" w:left="1440" w:header="720" w:footer="720" w:gutter="0"/>
          <w:pgNumType w:start="0"/>
          <w:cols w:space="720"/>
          <w:titlePg/>
          <w:docGrid w:linePitch="360"/>
        </w:sectPr>
      </w:pPr>
    </w:p>
    <w:p w14:paraId="54665A01" w14:textId="2A60C198" w:rsidR="00AE09C0" w:rsidRPr="00B05A51" w:rsidRDefault="00AE09C0" w:rsidP="00FA6FC1">
      <w:pPr>
        <w:pStyle w:val="ListParagraph"/>
        <w:numPr>
          <w:ilvl w:val="0"/>
          <w:numId w:val="4"/>
        </w:numPr>
        <w:spacing w:line="276" w:lineRule="auto"/>
        <w:ind w:left="851" w:hanging="295"/>
      </w:pPr>
      <w:r w:rsidRPr="00B05A51">
        <w:t>Students</w:t>
      </w:r>
    </w:p>
    <w:p w14:paraId="3A4A4E97" w14:textId="79BF5223" w:rsidR="00AE09C0" w:rsidRPr="00B05A51" w:rsidRDefault="00AE09C0" w:rsidP="00FA6FC1">
      <w:pPr>
        <w:pStyle w:val="ListParagraph"/>
        <w:numPr>
          <w:ilvl w:val="0"/>
          <w:numId w:val="4"/>
        </w:numPr>
        <w:spacing w:line="276" w:lineRule="auto"/>
        <w:ind w:left="851" w:hanging="295"/>
      </w:pPr>
      <w:r w:rsidRPr="00B05A51">
        <w:t>Employers and enterprise</w:t>
      </w:r>
    </w:p>
    <w:p w14:paraId="3BBF0732" w14:textId="7C86BB64" w:rsidR="00AE09C0" w:rsidRPr="00B05A51" w:rsidRDefault="00AE09C0" w:rsidP="00FA6FC1">
      <w:pPr>
        <w:pStyle w:val="ListParagraph"/>
        <w:numPr>
          <w:ilvl w:val="0"/>
          <w:numId w:val="4"/>
        </w:numPr>
        <w:spacing w:line="276" w:lineRule="auto"/>
        <w:ind w:left="851" w:hanging="295"/>
      </w:pPr>
      <w:r w:rsidRPr="00B05A51">
        <w:t>Academic Staff</w:t>
      </w:r>
    </w:p>
    <w:p w14:paraId="57CFDFD7" w14:textId="07CBB5E6" w:rsidR="00AE09C0" w:rsidRPr="00B05A51" w:rsidRDefault="00AE09C0" w:rsidP="00FA6FC1">
      <w:pPr>
        <w:pStyle w:val="ListParagraph"/>
        <w:numPr>
          <w:ilvl w:val="0"/>
          <w:numId w:val="4"/>
        </w:numPr>
        <w:spacing w:line="276" w:lineRule="auto"/>
        <w:ind w:left="851" w:hanging="295"/>
      </w:pPr>
      <w:r w:rsidRPr="00B05A51">
        <w:t>Professional service teams and academic governance</w:t>
      </w:r>
    </w:p>
    <w:p w14:paraId="2D0DEECE" w14:textId="3A20F168" w:rsidR="00AE09C0" w:rsidRPr="00B05A51" w:rsidRDefault="00AE09C0" w:rsidP="00FA6FC1">
      <w:pPr>
        <w:pStyle w:val="ListParagraph"/>
        <w:numPr>
          <w:ilvl w:val="0"/>
          <w:numId w:val="4"/>
        </w:numPr>
        <w:spacing w:line="276" w:lineRule="auto"/>
        <w:ind w:left="851" w:hanging="295"/>
      </w:pPr>
      <w:r w:rsidRPr="00B05A51">
        <w:t>Institutional approach</w:t>
      </w:r>
    </w:p>
    <w:p w14:paraId="1CD9EA91" w14:textId="2756AFF7" w:rsidR="00AE09C0" w:rsidRDefault="00AE09C0" w:rsidP="00FA6FC1">
      <w:pPr>
        <w:pStyle w:val="ListParagraph"/>
        <w:numPr>
          <w:ilvl w:val="0"/>
          <w:numId w:val="4"/>
        </w:numPr>
        <w:spacing w:line="276" w:lineRule="auto"/>
        <w:ind w:left="851" w:hanging="295"/>
      </w:pPr>
      <w:r>
        <w:t>Civic engagement</w:t>
      </w:r>
    </w:p>
    <w:p w14:paraId="1D804BCB" w14:textId="77777777" w:rsidR="007311AC" w:rsidRDefault="007311AC" w:rsidP="00B05A51">
      <w:pPr>
        <w:pStyle w:val="Heading3"/>
        <w:spacing w:line="276" w:lineRule="auto"/>
        <w:rPr>
          <w:sz w:val="24"/>
          <w:szCs w:val="22"/>
        </w:rPr>
        <w:sectPr w:rsidR="007311AC" w:rsidSect="00A842D0">
          <w:type w:val="continuous"/>
          <w:pgSz w:w="11900" w:h="16840"/>
          <w:pgMar w:top="1585" w:right="1440" w:bottom="1440" w:left="1440" w:header="720" w:footer="720" w:gutter="0"/>
          <w:pgNumType w:start="0"/>
          <w:cols w:space="510"/>
          <w:titlePg/>
          <w:docGrid w:linePitch="360"/>
        </w:sectPr>
      </w:pPr>
    </w:p>
    <w:p w14:paraId="43A96C60" w14:textId="2E6BA31C" w:rsidR="00B05A51" w:rsidRPr="00B05A51" w:rsidRDefault="00B05A51" w:rsidP="00B05A51">
      <w:pPr>
        <w:pStyle w:val="Heading3"/>
        <w:spacing w:line="276" w:lineRule="auto"/>
        <w:rPr>
          <w:sz w:val="24"/>
          <w:szCs w:val="22"/>
        </w:rPr>
      </w:pPr>
      <w:r w:rsidRPr="00B05A51">
        <w:rPr>
          <w:sz w:val="24"/>
          <w:szCs w:val="22"/>
        </w:rPr>
        <w:lastRenderedPageBreak/>
        <w:t>Stage 2: designing esd into curricula</w:t>
      </w:r>
    </w:p>
    <w:p w14:paraId="3977AB11" w14:textId="1F20A19F" w:rsidR="00B05A51" w:rsidRPr="00B05A51" w:rsidRDefault="00B05A51" w:rsidP="00B05A51">
      <w:pPr>
        <w:pStyle w:val="Default"/>
        <w:spacing w:line="276" w:lineRule="auto"/>
      </w:pPr>
      <w:r w:rsidRPr="00B05A51">
        <w:t xml:space="preserve">Designing ESD into curricula can be achieved via </w:t>
      </w:r>
      <w:r w:rsidR="002342CE">
        <w:t xml:space="preserve">in a variety of ways. You may benefit from a </w:t>
      </w:r>
      <w:r w:rsidRPr="00B05A51">
        <w:t xml:space="preserve">whole curricular approach, within core and optional modules, as multidisciplinary, </w:t>
      </w:r>
      <w:proofErr w:type="gramStart"/>
      <w:r w:rsidRPr="00B05A51">
        <w:t>interdisciplinary</w:t>
      </w:r>
      <w:proofErr w:type="gramEnd"/>
      <w:r w:rsidRPr="00B05A51">
        <w:t xml:space="preserve"> or transdisciplinary approaches or as co-curricular or extracurricular activities</w:t>
      </w:r>
      <w:r w:rsidR="002342CE">
        <w:t xml:space="preserve">. The important thing is to </w:t>
      </w:r>
      <w:r w:rsidR="002A47CA">
        <w:t>utilise an approach that reflects the uniqueness of your subject area in its relation to SD</w:t>
      </w:r>
      <w:r w:rsidRPr="00B05A51">
        <w:t xml:space="preserve">. Guidance for the application of this holistic approach to ESD can be found in the Advance HE publication </w:t>
      </w:r>
      <w:hyperlink r:id="rId32" w:history="1">
        <w:r w:rsidRPr="00282AE5">
          <w:rPr>
            <w:rStyle w:val="Hyperlink"/>
          </w:rPr>
          <w:t>The Future Fit Framework (2012)</w:t>
        </w:r>
      </w:hyperlink>
      <w:r w:rsidRPr="00B05A51">
        <w:t xml:space="preserve">. </w:t>
      </w:r>
    </w:p>
    <w:p w14:paraId="3EEA7D73" w14:textId="663C482C" w:rsidR="00B05A51" w:rsidRDefault="00A842D0" w:rsidP="00B05A51">
      <w:pPr>
        <w:pStyle w:val="Default"/>
        <w:spacing w:line="276" w:lineRule="auto"/>
      </w:pPr>
      <w:r>
        <w:rPr>
          <w:b/>
          <w:bCs/>
          <w:noProof/>
        </w:rPr>
        <mc:AlternateContent>
          <mc:Choice Requires="wps">
            <w:drawing>
              <wp:anchor distT="0" distB="0" distL="114300" distR="114300" simplePos="0" relativeHeight="251670538" behindDoc="1" locked="0" layoutInCell="1" allowOverlap="1" wp14:anchorId="5B406D0F" wp14:editId="6D539367">
                <wp:simplePos x="0" y="0"/>
                <wp:positionH relativeFrom="margin">
                  <wp:align>left</wp:align>
                </wp:positionH>
                <wp:positionV relativeFrom="paragraph">
                  <wp:posOffset>1184910</wp:posOffset>
                </wp:positionV>
                <wp:extent cx="5905500" cy="1238250"/>
                <wp:effectExtent l="0" t="0" r="19050" b="19050"/>
                <wp:wrapNone/>
                <wp:docPr id="24" name="Scroll: Horizontal 24"/>
                <wp:cNvGraphicFramePr/>
                <a:graphic xmlns:a="http://schemas.openxmlformats.org/drawingml/2006/main">
                  <a:graphicData uri="http://schemas.microsoft.com/office/word/2010/wordprocessingShape">
                    <wps:wsp>
                      <wps:cNvSpPr/>
                      <wps:spPr>
                        <a:xfrm>
                          <a:off x="0" y="0"/>
                          <a:ext cx="5905500" cy="1238250"/>
                        </a:xfrm>
                        <a:prstGeom prst="horizontalScroll">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50A902" id="Scroll: Horizontal 24" o:spid="_x0000_s1026" type="#_x0000_t98" style="position:absolute;margin-left:0;margin-top:93.3pt;width:465pt;height:97.5pt;z-index:-2516459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" fillcolor="#9ecb81 [2169]" strokecolor="#70ad47 [3209]" strokeweight=".5pt">
                <v:fill color2="#8ac066 [2617]" rotate="t" colors="0 #b5d5a7;.5 #aace99;1 #9cca86" focus="100%" type="gradient">
                  <o:fill v:ext="view" type="gradientUnscaled"/>
                </v:fill>
                <v:stroke joinstyle="miter"/>
                <w10:wrap anchorx="margin"/>
              </v:shape>
            </w:pict>
          </mc:Fallback>
        </mc:AlternateContent>
      </w:r>
      <w:r w:rsidR="00B05A51" w:rsidRPr="00B05A51">
        <w:t xml:space="preserve">In these times of uncertainty, with rapid global environmental and social change, there is an increasing </w:t>
      </w:r>
      <w:hyperlink r:id="rId33" w:history="1">
        <w:r w:rsidR="00B05A51" w:rsidRPr="00282AE5">
          <w:rPr>
            <w:rStyle w:val="Hyperlink"/>
          </w:rPr>
          <w:t>shift towards seeking graduates with capacities for adaptation and resilience</w:t>
        </w:r>
      </w:hyperlink>
      <w:r w:rsidR="00B05A51" w:rsidRPr="00B05A51">
        <w:t xml:space="preserve">. ESD supports these capacities by focusing on competencies required to act on or interpret knowledge. It can be useful to think in terms of the competencies that students may expect to develop through engaging with an activity. The </w:t>
      </w:r>
      <w:hyperlink r:id="rId34" w:history="1">
        <w:r w:rsidR="00B05A51" w:rsidRPr="00282AE5">
          <w:rPr>
            <w:rStyle w:val="Hyperlink"/>
          </w:rPr>
          <w:t>importance of competencies</w:t>
        </w:r>
      </w:hyperlink>
      <w:r w:rsidR="00B05A51" w:rsidRPr="00B05A51">
        <w:t xml:space="preserve"> within ESD is emphasised by UNESCO: </w:t>
      </w:r>
    </w:p>
    <w:p w14:paraId="0536066A" w14:textId="5FF8C8CD" w:rsidR="00B05A51" w:rsidRPr="00B05A51" w:rsidRDefault="00B05A51" w:rsidP="00B05A51">
      <w:pPr>
        <w:pStyle w:val="Default"/>
        <w:spacing w:line="276" w:lineRule="auto"/>
      </w:pPr>
    </w:p>
    <w:p w14:paraId="44DB6930" w14:textId="677D657E" w:rsidR="00B05A51" w:rsidRPr="00B05A51" w:rsidRDefault="00B05A51" w:rsidP="00A842D0">
      <w:pPr>
        <w:pStyle w:val="Default"/>
        <w:spacing w:line="276" w:lineRule="auto"/>
        <w:ind w:left="426"/>
        <w:jc w:val="both"/>
      </w:pPr>
      <w:r w:rsidRPr="00B05A51">
        <w:rPr>
          <w:b/>
          <w:bCs/>
        </w:rPr>
        <w:t xml:space="preserve">'ESD aims at developing competencies that empower individuals to reflect on their own actions, </w:t>
      </w:r>
      <w:proofErr w:type="gramStart"/>
      <w:r w:rsidRPr="00B05A51">
        <w:rPr>
          <w:b/>
          <w:bCs/>
        </w:rPr>
        <w:t>taking into account</w:t>
      </w:r>
      <w:proofErr w:type="gramEnd"/>
      <w:r w:rsidRPr="00B05A51">
        <w:rPr>
          <w:b/>
          <w:bCs/>
        </w:rPr>
        <w:t xml:space="preserve"> their current and future social, cultural, economic and environmental impacts, from a local and a global perspective.' </w:t>
      </w:r>
    </w:p>
    <w:p w14:paraId="292EEDD4" w14:textId="77777777" w:rsidR="00B05A51" w:rsidRDefault="00B05A51" w:rsidP="00B05A51">
      <w:pPr>
        <w:spacing w:line="276" w:lineRule="auto"/>
      </w:pPr>
    </w:p>
    <w:p w14:paraId="7ACE3834" w14:textId="77777777" w:rsidR="00A842D0" w:rsidRDefault="00A842D0" w:rsidP="00B05A51">
      <w:pPr>
        <w:spacing w:line="276" w:lineRule="auto"/>
      </w:pPr>
    </w:p>
    <w:p w14:paraId="4A8AA779" w14:textId="014CCFD8" w:rsidR="00B05A51" w:rsidRPr="00B05A51" w:rsidRDefault="00B05A51" w:rsidP="00B05A51">
      <w:pPr>
        <w:spacing w:line="276" w:lineRule="auto"/>
      </w:pPr>
      <w:r w:rsidRPr="00B05A51">
        <w:t>These eight key ESD competencies for all learners of all ages worldwide (Table 1) can be adopted and adapted for higher education.</w:t>
      </w:r>
    </w:p>
    <w:p w14:paraId="4E967E4C" w14:textId="39D41279" w:rsidR="00B05A51" w:rsidRDefault="00B05A51" w:rsidP="00B05A51">
      <w:pPr>
        <w:pStyle w:val="Caption"/>
        <w:keepNext/>
        <w:spacing w:line="276" w:lineRule="auto"/>
      </w:pPr>
      <w:r>
        <w:lastRenderedPageBreak/>
        <w:t xml:space="preserve">Table </w:t>
      </w:r>
      <w:fldSimple w:instr=" SEQ Table \* ARABIC ">
        <w:r>
          <w:rPr>
            <w:noProof/>
          </w:rPr>
          <w:t>1</w:t>
        </w:r>
      </w:fldSimple>
      <w:r>
        <w:t xml:space="preserve"> UNESCO's key competencies for sustainability</w:t>
      </w:r>
    </w:p>
    <w:p w14:paraId="7B9173AF" w14:textId="442BAA49" w:rsidR="00B05A51" w:rsidRDefault="00B05A51" w:rsidP="00B05A51">
      <w:pPr>
        <w:spacing w:line="276" w:lineRule="auto"/>
      </w:pPr>
      <w:r>
        <w:rPr>
          <w:noProof/>
        </w:rPr>
        <w:drawing>
          <wp:inline distT="0" distB="0" distL="0" distR="0" wp14:anchorId="6CA243E6" wp14:editId="03E74A60">
            <wp:extent cx="5727700" cy="702056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7700" cy="7020560"/>
                    </a:xfrm>
                    <a:prstGeom prst="rect">
                      <a:avLst/>
                    </a:prstGeom>
                  </pic:spPr>
                </pic:pic>
              </a:graphicData>
            </a:graphic>
          </wp:inline>
        </w:drawing>
      </w:r>
    </w:p>
    <w:p w14:paraId="5A309D11" w14:textId="17B2550D" w:rsidR="00B05A51" w:rsidRPr="00B05A51" w:rsidRDefault="002E3C08" w:rsidP="00B05A51">
      <w:pPr>
        <w:spacing w:line="276" w:lineRule="auto"/>
      </w:pPr>
      <w:r>
        <w:t>This</w:t>
      </w:r>
      <w:r w:rsidR="00066F07">
        <w:t xml:space="preserve"> list </w:t>
      </w:r>
      <w:r w:rsidR="00B50D07">
        <w:t xml:space="preserve">focuses on what is important for the students’ individual developments and growth during their studies. These are about building </w:t>
      </w:r>
      <w:r w:rsidR="000A0410">
        <w:t xml:space="preserve">the necessary skills, attributes and values that are critical to achieving a sustainable future. The key competencies have relevance across all disciplines and are </w:t>
      </w:r>
      <w:r w:rsidR="00564E2D">
        <w:t xml:space="preserve">relevant to all modes of learning, be it in the classroom or out with it. </w:t>
      </w:r>
    </w:p>
    <w:p w14:paraId="0939C6EF" w14:textId="69B0AEC8" w:rsidR="00B05A51" w:rsidRPr="00B05A51" w:rsidRDefault="00B05A51" w:rsidP="00B05A51">
      <w:pPr>
        <w:pStyle w:val="Heading3"/>
        <w:spacing w:line="276" w:lineRule="auto"/>
        <w:rPr>
          <w:sz w:val="24"/>
          <w:szCs w:val="22"/>
        </w:rPr>
      </w:pPr>
      <w:r w:rsidRPr="00B05A51">
        <w:rPr>
          <w:sz w:val="24"/>
          <w:szCs w:val="22"/>
        </w:rPr>
        <w:lastRenderedPageBreak/>
        <w:t xml:space="preserve">Stage 3: deciding course and </w:t>
      </w:r>
      <w:r w:rsidR="00565C05">
        <w:rPr>
          <w:sz w:val="24"/>
          <w:szCs w:val="22"/>
        </w:rPr>
        <w:t>programme</w:t>
      </w:r>
      <w:r w:rsidRPr="00B05A51">
        <w:rPr>
          <w:sz w:val="24"/>
          <w:szCs w:val="22"/>
        </w:rPr>
        <w:t xml:space="preserve"> learning outcomes for esd</w:t>
      </w:r>
    </w:p>
    <w:p w14:paraId="25DBE2AD" w14:textId="69ED34A8" w:rsidR="00B05A51" w:rsidRPr="00B05A51" w:rsidRDefault="00AC2F17" w:rsidP="006B24C1">
      <w:pPr>
        <w:pStyle w:val="Default"/>
        <w:spacing w:before="240" w:line="276" w:lineRule="auto"/>
      </w:pPr>
      <w:r>
        <w:t xml:space="preserve">ESD </w:t>
      </w:r>
      <w:r w:rsidR="00B36CA2">
        <w:t xml:space="preserve">at the course-level is about recognising how students can </w:t>
      </w:r>
      <w:r w:rsidR="009B5730">
        <w:t xml:space="preserve">develop the key values and thinking that will empower them to make real change </w:t>
      </w:r>
      <w:r w:rsidR="003E38BB">
        <w:t>in their future careers. The skills they develop through ESD</w:t>
      </w:r>
      <w:r w:rsidR="00C66EBE">
        <w:t>, facilitate by the competencies and learning outcomes,</w:t>
      </w:r>
      <w:r w:rsidR="003E38BB">
        <w:t xml:space="preserve"> enables them to make informed decisions and critically evaluate the consequences of their actions </w:t>
      </w:r>
      <w:r w:rsidR="00C66EBE">
        <w:t>on current and future stakeholders.</w:t>
      </w:r>
      <w:r w:rsidR="00B05A51" w:rsidRPr="00B05A51">
        <w:t xml:space="preserve"> </w:t>
      </w:r>
    </w:p>
    <w:p w14:paraId="795C5E02" w14:textId="0E1E443A" w:rsidR="00B05A51" w:rsidRDefault="00800D0F" w:rsidP="0059118E">
      <w:pPr>
        <w:pStyle w:val="Default"/>
        <w:spacing w:before="240" w:line="276" w:lineRule="auto"/>
      </w:pPr>
      <w:r>
        <w:t xml:space="preserve">As you adapt your learning outcomes to situate ESD in the curriculum, </w:t>
      </w:r>
      <w:r w:rsidR="0009327A">
        <w:t>there are various approaches that can be taken to melding</w:t>
      </w:r>
      <w:r w:rsidR="004C5005">
        <w:t xml:space="preserve"> your existing ones</w:t>
      </w:r>
      <w:r w:rsidR="00977335">
        <w:t xml:space="preserve"> with the cross-cutting competencies discussed in </w:t>
      </w:r>
      <w:r w:rsidR="004C5005">
        <w:t>Stage</w:t>
      </w:r>
      <w:r w:rsidR="00977335">
        <w:t xml:space="preserve"> 2</w:t>
      </w:r>
      <w:r w:rsidR="00B05A51" w:rsidRPr="00B05A51">
        <w:t xml:space="preserve">. </w:t>
      </w:r>
      <w:r w:rsidR="0015659F">
        <w:t xml:space="preserve">Make sure to use the course-level outcomes as a guide to </w:t>
      </w:r>
      <w:r w:rsidR="00C04AC6">
        <w:t>design</w:t>
      </w:r>
      <w:r w:rsidR="0015659F">
        <w:t xml:space="preserve"> those at the </w:t>
      </w:r>
      <w:r w:rsidR="00565C05">
        <w:t>programme</w:t>
      </w:r>
      <w:r w:rsidR="0015659F">
        <w:t>-level</w:t>
      </w:r>
      <w:r w:rsidR="00DF7093">
        <w:t xml:space="preserve">, ensuring students </w:t>
      </w:r>
      <w:proofErr w:type="gramStart"/>
      <w:r w:rsidR="00DF7093">
        <w:t>are able to</w:t>
      </w:r>
      <w:proofErr w:type="gramEnd"/>
      <w:r w:rsidR="00DF7093">
        <w:t xml:space="preserve"> </w:t>
      </w:r>
      <w:r w:rsidR="00A444F8">
        <w:t>achieve the SD-related outcomes</w:t>
      </w:r>
      <w:r w:rsidR="00C04AC6">
        <w:t xml:space="preserve"> of the course.</w:t>
      </w:r>
      <w:r w:rsidR="0059118E">
        <w:t xml:space="preserve"> It is important to be cognizant of where there is SD focus within the learning outcomes of both the course and </w:t>
      </w:r>
      <w:r w:rsidR="00565C05">
        <w:t>programme</w:t>
      </w:r>
      <w:r w:rsidR="0059118E">
        <w:t>, allowing for adaptation across both to situate SD concepts within the curriculum content</w:t>
      </w:r>
      <w:r w:rsidR="00F05938">
        <w:t xml:space="preserve"> and outcomes.</w:t>
      </w:r>
    </w:p>
    <w:p w14:paraId="49592854" w14:textId="77777777" w:rsidR="0059118E" w:rsidRPr="00B05A51" w:rsidRDefault="0059118E" w:rsidP="00B05A51">
      <w:pPr>
        <w:pStyle w:val="Default"/>
        <w:spacing w:line="276" w:lineRule="auto"/>
      </w:pPr>
    </w:p>
    <w:p w14:paraId="3BE9AF73" w14:textId="4F8A3943" w:rsidR="00B05A51" w:rsidRPr="00B05A51" w:rsidRDefault="00870DF8" w:rsidP="00B05A51">
      <w:pPr>
        <w:pStyle w:val="Default"/>
        <w:spacing w:line="276" w:lineRule="auto"/>
      </w:pPr>
      <w:r>
        <w:t xml:space="preserve">The learning outcomes are not the sole opportunity for SD focus as activities can be included within the content </w:t>
      </w:r>
      <w:r w:rsidR="00E66384">
        <w:t xml:space="preserve">of the </w:t>
      </w:r>
      <w:r w:rsidR="00565C05">
        <w:t>programme</w:t>
      </w:r>
      <w:r w:rsidR="00E66384">
        <w:t>.</w:t>
      </w:r>
      <w:r w:rsidR="00B05A51" w:rsidRPr="00B05A51">
        <w:t xml:space="preserve"> Examples of how this might be </w:t>
      </w:r>
      <w:r w:rsidR="00E66384">
        <w:t>achieved</w:t>
      </w:r>
      <w:r w:rsidR="00B05A51" w:rsidRPr="00B05A51">
        <w:t xml:space="preserve"> include: </w:t>
      </w:r>
    </w:p>
    <w:p w14:paraId="0EFC942A" w14:textId="35902E25" w:rsidR="00B05A51" w:rsidRPr="00B05A51" w:rsidRDefault="00B05A51" w:rsidP="00F06D3A">
      <w:pPr>
        <w:pStyle w:val="Default"/>
        <w:numPr>
          <w:ilvl w:val="0"/>
          <w:numId w:val="13"/>
        </w:numPr>
        <w:spacing w:line="276" w:lineRule="auto"/>
        <w:ind w:left="851" w:hanging="284"/>
      </w:pPr>
      <w:r w:rsidRPr="00B05A51">
        <w:t xml:space="preserve">use of data on SD issues </w:t>
      </w:r>
    </w:p>
    <w:p w14:paraId="0ACCCA61" w14:textId="5240ACB4" w:rsidR="00B05A51" w:rsidRPr="00B05A51" w:rsidRDefault="00B05A51" w:rsidP="00F06D3A">
      <w:pPr>
        <w:pStyle w:val="Default"/>
        <w:numPr>
          <w:ilvl w:val="0"/>
          <w:numId w:val="13"/>
        </w:numPr>
        <w:spacing w:line="276" w:lineRule="auto"/>
        <w:ind w:left="851" w:hanging="284"/>
      </w:pPr>
      <w:r w:rsidRPr="00B05A51">
        <w:t xml:space="preserve">inclusion of a debate with students on the relevance of SD issues to the </w:t>
      </w:r>
      <w:r w:rsidR="00565C05">
        <w:t>programme</w:t>
      </w:r>
      <w:r w:rsidRPr="00B05A51">
        <w:t xml:space="preserve"> ('how might the learning on this </w:t>
      </w:r>
      <w:r w:rsidR="00565C05">
        <w:t>programme</w:t>
      </w:r>
      <w:r w:rsidRPr="00B05A51">
        <w:t xml:space="preserve"> help someone to take action on an issue referenced in the SDGs?') </w:t>
      </w:r>
    </w:p>
    <w:p w14:paraId="6D7CAAC6" w14:textId="7888F93C" w:rsidR="00B05A51" w:rsidRPr="00B05A51" w:rsidRDefault="00B05A51" w:rsidP="00F06D3A">
      <w:pPr>
        <w:pStyle w:val="Default"/>
        <w:numPr>
          <w:ilvl w:val="0"/>
          <w:numId w:val="13"/>
        </w:numPr>
        <w:spacing w:line="276" w:lineRule="auto"/>
        <w:ind w:left="851" w:hanging="284"/>
      </w:pPr>
      <w:r w:rsidRPr="00B05A51">
        <w:t xml:space="preserve">reference to academic journal material from the discipline with a SD focus </w:t>
      </w:r>
    </w:p>
    <w:p w14:paraId="62B06F54" w14:textId="39CE6A75" w:rsidR="00B05A51" w:rsidRPr="00B05A51" w:rsidRDefault="00B05A51" w:rsidP="00F06D3A">
      <w:pPr>
        <w:pStyle w:val="Default"/>
        <w:numPr>
          <w:ilvl w:val="0"/>
          <w:numId w:val="13"/>
        </w:numPr>
        <w:spacing w:line="276" w:lineRule="auto"/>
        <w:ind w:left="851" w:hanging="284"/>
      </w:pPr>
      <w:r w:rsidRPr="00B05A51">
        <w:t xml:space="preserve">introduction of an organisation relevant to the discipline/profession which is explicitly committed to SD and/or the SDGs </w:t>
      </w:r>
    </w:p>
    <w:p w14:paraId="25ABDE08" w14:textId="3ED6E77E" w:rsidR="00B05A51" w:rsidRPr="00B05A51" w:rsidRDefault="00B05A51" w:rsidP="00F06D3A">
      <w:pPr>
        <w:pStyle w:val="Default"/>
        <w:numPr>
          <w:ilvl w:val="0"/>
          <w:numId w:val="13"/>
        </w:numPr>
        <w:spacing w:line="276" w:lineRule="auto"/>
        <w:ind w:left="851" w:hanging="284"/>
      </w:pPr>
      <w:r w:rsidRPr="00B05A51">
        <w:t xml:space="preserve">consideration of professional, </w:t>
      </w:r>
      <w:proofErr w:type="gramStart"/>
      <w:r w:rsidRPr="00B05A51">
        <w:t>statutory</w:t>
      </w:r>
      <w:proofErr w:type="gramEnd"/>
      <w:r w:rsidRPr="00B05A51">
        <w:t xml:space="preserve"> and regulatory (PSRB) bodies focus on SD </w:t>
      </w:r>
    </w:p>
    <w:p w14:paraId="4D719DB1" w14:textId="0D7F2F9F" w:rsidR="00B05A51" w:rsidRPr="00B05A51" w:rsidRDefault="00B05A51" w:rsidP="00F06D3A">
      <w:pPr>
        <w:pStyle w:val="Default"/>
        <w:numPr>
          <w:ilvl w:val="0"/>
          <w:numId w:val="13"/>
        </w:numPr>
        <w:spacing w:line="276" w:lineRule="auto"/>
        <w:ind w:left="851" w:hanging="284"/>
      </w:pPr>
      <w:r w:rsidRPr="00B05A51">
        <w:t xml:space="preserve">identification of one or more SDG targets which are relevant to the </w:t>
      </w:r>
      <w:r w:rsidR="00565C05">
        <w:t>programme</w:t>
      </w:r>
      <w:r w:rsidRPr="00B05A51">
        <w:t xml:space="preserve"> </w:t>
      </w:r>
    </w:p>
    <w:p w14:paraId="1ABB5F67" w14:textId="00582D61" w:rsidR="00B05A51" w:rsidRPr="00B05A51" w:rsidRDefault="00B05A51" w:rsidP="00F06D3A">
      <w:pPr>
        <w:pStyle w:val="Default"/>
        <w:numPr>
          <w:ilvl w:val="0"/>
          <w:numId w:val="13"/>
        </w:numPr>
        <w:spacing w:line="276" w:lineRule="auto"/>
        <w:ind w:left="851" w:hanging="284"/>
      </w:pPr>
      <w:r w:rsidRPr="00B05A51">
        <w:t xml:space="preserve">inviting an external speaker with expertise to speak about SD in relation to the subject/discipline area, or </w:t>
      </w:r>
    </w:p>
    <w:p w14:paraId="2147AC91" w14:textId="7327A580" w:rsidR="00B05A51" w:rsidRPr="00B05A51" w:rsidRDefault="00B05A51" w:rsidP="00F06D3A">
      <w:pPr>
        <w:pStyle w:val="Default"/>
        <w:numPr>
          <w:ilvl w:val="0"/>
          <w:numId w:val="13"/>
        </w:numPr>
        <w:spacing w:line="276" w:lineRule="auto"/>
        <w:ind w:left="851" w:hanging="284"/>
      </w:pPr>
      <w:r w:rsidRPr="00B05A51">
        <w:t xml:space="preserve">inclusion of research which brings a SD focus to the </w:t>
      </w:r>
      <w:r w:rsidR="00565C05">
        <w:t>programme</w:t>
      </w:r>
      <w:r w:rsidRPr="00B05A51">
        <w:t xml:space="preserve"> topic. </w:t>
      </w:r>
    </w:p>
    <w:p w14:paraId="55B3E85A" w14:textId="77777777" w:rsidR="00B05A51" w:rsidRPr="00B05A51" w:rsidRDefault="00B05A51" w:rsidP="00B05A51">
      <w:pPr>
        <w:pStyle w:val="Default"/>
        <w:spacing w:line="276" w:lineRule="auto"/>
      </w:pPr>
    </w:p>
    <w:p w14:paraId="318A66EA" w14:textId="21F61751" w:rsidR="00B05A51" w:rsidRDefault="00B05A51" w:rsidP="00B05A51">
      <w:pPr>
        <w:spacing w:line="276" w:lineRule="auto"/>
      </w:pPr>
      <w:r w:rsidRPr="00B05A51">
        <w:t xml:space="preserve">In deciding </w:t>
      </w:r>
      <w:r w:rsidR="002906F5">
        <w:t xml:space="preserve">the revised </w:t>
      </w:r>
      <w:r w:rsidRPr="00B05A51">
        <w:t>learning outcomes</w:t>
      </w:r>
      <w:r w:rsidR="002906F5">
        <w:t xml:space="preserve"> and course activities</w:t>
      </w:r>
      <w:r w:rsidRPr="00B05A51">
        <w:t xml:space="preserve">, </w:t>
      </w:r>
      <w:r w:rsidR="00431F95">
        <w:t xml:space="preserve">it may be worth </w:t>
      </w:r>
      <w:r w:rsidR="00D05AEA">
        <w:t>consider</w:t>
      </w:r>
      <w:r w:rsidR="00431F95">
        <w:t>ing</w:t>
      </w:r>
      <w:r w:rsidR="002906F5">
        <w:t xml:space="preserve"> </w:t>
      </w:r>
      <w:r w:rsidR="00431F95">
        <w:t>mapping</w:t>
      </w:r>
      <w:r w:rsidR="002906F5">
        <w:t xml:space="preserve"> out the learner journey to reach the agreed outcomes throughout the years of study</w:t>
      </w:r>
      <w:r w:rsidRPr="00B05A51">
        <w:t xml:space="preserve">. </w:t>
      </w:r>
      <w:r w:rsidR="002906F5">
        <w:t xml:space="preserve">This will allow </w:t>
      </w:r>
      <w:r w:rsidR="00E52CFB">
        <w:t>you to identify the most suitable points to introduce students to core SD principles and issues as well as develop their depth of engagement.</w:t>
      </w:r>
    </w:p>
    <w:p w14:paraId="19C838BB" w14:textId="4286F5C5" w:rsidR="00F05938" w:rsidRDefault="00F05938" w:rsidP="00B05A51">
      <w:pPr>
        <w:spacing w:line="276" w:lineRule="auto"/>
      </w:pPr>
    </w:p>
    <w:p w14:paraId="4E8F6341" w14:textId="77777777" w:rsidR="00F05938" w:rsidRPr="00B05A51" w:rsidRDefault="00F05938" w:rsidP="00B05A51">
      <w:pPr>
        <w:spacing w:line="276" w:lineRule="auto"/>
      </w:pPr>
    </w:p>
    <w:p w14:paraId="24F474EE" w14:textId="6BC9CCD5" w:rsidR="00B05A51" w:rsidRPr="00B05A51" w:rsidRDefault="00B05A51" w:rsidP="00B05A51">
      <w:pPr>
        <w:pStyle w:val="Heading3"/>
        <w:spacing w:line="276" w:lineRule="auto"/>
        <w:rPr>
          <w:sz w:val="24"/>
          <w:szCs w:val="22"/>
        </w:rPr>
      </w:pPr>
      <w:r w:rsidRPr="00B05A51">
        <w:rPr>
          <w:sz w:val="24"/>
          <w:szCs w:val="22"/>
        </w:rPr>
        <w:lastRenderedPageBreak/>
        <w:t>Stage 4: Developing learning environments to support esd</w:t>
      </w:r>
    </w:p>
    <w:p w14:paraId="74E63DAB" w14:textId="6FE0F53D" w:rsidR="00BA28F1" w:rsidRDefault="00DF0933" w:rsidP="006B24C1">
      <w:pPr>
        <w:pStyle w:val="Default"/>
        <w:spacing w:before="240" w:line="276" w:lineRule="auto"/>
      </w:pPr>
      <w:r>
        <w:t xml:space="preserve">Successful embedding of ESD within the curriculum requires alignment of all aspects of the </w:t>
      </w:r>
      <w:r w:rsidR="00677060">
        <w:t xml:space="preserve">course to be designed </w:t>
      </w:r>
      <w:proofErr w:type="gramStart"/>
      <w:r w:rsidR="00677060">
        <w:t>so as to</w:t>
      </w:r>
      <w:proofErr w:type="gramEnd"/>
      <w:r w:rsidR="00677060">
        <w:t xml:space="preserve"> meet the key SD competencies and learning outcomes. As academic staff, you </w:t>
      </w:r>
      <w:r w:rsidR="00D25506">
        <w:t>can</w:t>
      </w:r>
      <w:r w:rsidR="00677060">
        <w:t xml:space="preserve"> deliver transformative </w:t>
      </w:r>
      <w:r w:rsidR="00112E8C">
        <w:t xml:space="preserve">learning experiences that challenge ways of thinking and empower your students to become champions of SD. </w:t>
      </w:r>
      <w:r w:rsidR="00FC3A9F">
        <w:t xml:space="preserve">These experiences require students to </w:t>
      </w:r>
      <w:r w:rsidR="001107BF">
        <w:t xml:space="preserve">be exposed to a range of perspectives, reflect on their </w:t>
      </w:r>
      <w:r w:rsidR="000B0082">
        <w:t>experiences,</w:t>
      </w:r>
      <w:r w:rsidR="001107BF">
        <w:t xml:space="preserve"> and </w:t>
      </w:r>
      <w:r w:rsidR="000B0082">
        <w:t xml:space="preserve">tackle real-world issues. ESD should not be siloed to the classroom. It is critical that you inspire and facilitate </w:t>
      </w:r>
      <w:r w:rsidR="0088021F">
        <w:t>exposure of your students to extra and co-curricular activities as well as experiential and work-based learning</w:t>
      </w:r>
      <w:r w:rsidR="00EF6C1F">
        <w:t xml:space="preserve"> or volunteering for their local community. Assessment activities should promote reflection due to the developmental nature of the competencies, ideally through self- and/or peer assessment</w:t>
      </w:r>
      <w:r w:rsidR="00D76CB1">
        <w:t xml:space="preserve">, synoptic assessment, and </w:t>
      </w:r>
      <w:r w:rsidR="00CB360D">
        <w:t>learning through assessment.</w:t>
      </w:r>
    </w:p>
    <w:p w14:paraId="64B912E3" w14:textId="411F08A2" w:rsidR="00B05A51" w:rsidRPr="00B05A51" w:rsidRDefault="00B05A51" w:rsidP="00B05A51">
      <w:pPr>
        <w:pStyle w:val="Default"/>
        <w:spacing w:line="276" w:lineRule="auto"/>
      </w:pPr>
    </w:p>
    <w:p w14:paraId="2B168228" w14:textId="77777777" w:rsidR="00B05A51" w:rsidRPr="00B05A51" w:rsidRDefault="00B05A51" w:rsidP="00B05A51">
      <w:pPr>
        <w:pStyle w:val="Default"/>
        <w:spacing w:line="276" w:lineRule="auto"/>
      </w:pPr>
      <w:r w:rsidRPr="00B05A51">
        <w:t xml:space="preserve">ESD requires a learning environment in which: </w:t>
      </w:r>
    </w:p>
    <w:p w14:paraId="198BFD65" w14:textId="694E2EF8" w:rsidR="00B05A51" w:rsidRPr="00B05A51" w:rsidRDefault="00B05A51" w:rsidP="00F06D3A">
      <w:pPr>
        <w:pStyle w:val="Default"/>
        <w:numPr>
          <w:ilvl w:val="0"/>
          <w:numId w:val="13"/>
        </w:numPr>
        <w:spacing w:line="276" w:lineRule="auto"/>
        <w:ind w:left="851" w:hanging="284"/>
      </w:pPr>
      <w:r w:rsidRPr="00B05A51">
        <w:t xml:space="preserve">interdisciplinary or transdisciplinary learning approaches are facilitated </w:t>
      </w:r>
    </w:p>
    <w:p w14:paraId="2A84BC65" w14:textId="776CDEA5" w:rsidR="00B05A51" w:rsidRPr="00B05A51" w:rsidRDefault="00B05A51" w:rsidP="00F06D3A">
      <w:pPr>
        <w:pStyle w:val="Default"/>
        <w:numPr>
          <w:ilvl w:val="0"/>
          <w:numId w:val="13"/>
        </w:numPr>
        <w:spacing w:line="276" w:lineRule="auto"/>
        <w:ind w:left="851" w:hanging="284"/>
      </w:pPr>
      <w:r w:rsidRPr="00B05A51">
        <w:t xml:space="preserve">learning is inclusive and accessible for all </w:t>
      </w:r>
    </w:p>
    <w:p w14:paraId="413C4B14" w14:textId="26A65821" w:rsidR="00B05A51" w:rsidRPr="00B05A51" w:rsidRDefault="00B05A51" w:rsidP="00F06D3A">
      <w:pPr>
        <w:pStyle w:val="Default"/>
        <w:numPr>
          <w:ilvl w:val="0"/>
          <w:numId w:val="13"/>
        </w:numPr>
        <w:spacing w:line="276" w:lineRule="auto"/>
        <w:ind w:left="851" w:hanging="284"/>
      </w:pPr>
      <w:r w:rsidRPr="00B05A51">
        <w:t xml:space="preserve">policies support synoptic assessment </w:t>
      </w:r>
    </w:p>
    <w:p w14:paraId="411916AE" w14:textId="568FAAF3" w:rsidR="00B05A51" w:rsidRPr="00B05A51" w:rsidRDefault="00B05A51" w:rsidP="00F06D3A">
      <w:pPr>
        <w:pStyle w:val="Default"/>
        <w:numPr>
          <w:ilvl w:val="0"/>
          <w:numId w:val="13"/>
        </w:numPr>
        <w:spacing w:line="276" w:lineRule="auto"/>
        <w:ind w:left="851" w:hanging="284"/>
      </w:pPr>
      <w:r w:rsidRPr="00B05A51">
        <w:t xml:space="preserve">extra and co-curricular opportunities are provided and recognised. </w:t>
      </w:r>
    </w:p>
    <w:p w14:paraId="7A87F7EF" w14:textId="77777777" w:rsidR="00B05A51" w:rsidRPr="00B05A51" w:rsidRDefault="00B05A51" w:rsidP="00B05A51">
      <w:pPr>
        <w:pStyle w:val="Default"/>
        <w:spacing w:line="276" w:lineRule="auto"/>
      </w:pPr>
    </w:p>
    <w:p w14:paraId="4D3F8D26" w14:textId="7583A293" w:rsidR="00B05A51" w:rsidRPr="00B05A51" w:rsidRDefault="00A91B45" w:rsidP="00B05A51">
      <w:pPr>
        <w:pStyle w:val="Default"/>
        <w:spacing w:line="276" w:lineRule="auto"/>
      </w:pPr>
      <w:r>
        <w:t xml:space="preserve">Take advantage of the </w:t>
      </w:r>
      <w:r w:rsidR="00931C88">
        <w:t xml:space="preserve">opportunities for learning that the campus and local community </w:t>
      </w:r>
      <w:r w:rsidR="00B93302">
        <w:t>present and</w:t>
      </w:r>
      <w:r w:rsidR="00931C88">
        <w:t xml:space="preserve"> align these with the course activities wherever possible. Do not shy away from the valuable </w:t>
      </w:r>
      <w:r w:rsidR="00B93302">
        <w:t xml:space="preserve">opportunities that online spaces present either. There is a richness of activity at your fingertips that can be drawn on </w:t>
      </w:r>
      <w:r w:rsidR="00016381">
        <w:t xml:space="preserve">through modelling the campus and community as a live experiment or case study that can demonstrate the interconnectedness of SD with community development, local governance, </w:t>
      </w:r>
      <w:proofErr w:type="gramStart"/>
      <w:r w:rsidR="00016381">
        <w:t>business</w:t>
      </w:r>
      <w:proofErr w:type="gramEnd"/>
      <w:r w:rsidR="00016381">
        <w:t xml:space="preserve"> and economic</w:t>
      </w:r>
      <w:r w:rsidR="00766EA6">
        <w:t xml:space="preserve"> relationships, even food production and management of natural resources.</w:t>
      </w:r>
      <w:r w:rsidR="00B05A51" w:rsidRPr="00B05A51">
        <w:t xml:space="preserve"> </w:t>
      </w:r>
    </w:p>
    <w:p w14:paraId="082C49B8" w14:textId="77777777" w:rsidR="00282AE5" w:rsidRDefault="00282AE5" w:rsidP="00B05A51">
      <w:pPr>
        <w:spacing w:line="276" w:lineRule="auto"/>
      </w:pPr>
    </w:p>
    <w:p w14:paraId="37C40A0E" w14:textId="1DD66D82" w:rsidR="00A857EE" w:rsidRDefault="00766EA6" w:rsidP="00946EED">
      <w:pPr>
        <w:spacing w:line="276" w:lineRule="auto"/>
      </w:pPr>
      <w:r>
        <w:t xml:space="preserve">Most importantly, the new blended learning mode that the University has adopted and will maintain </w:t>
      </w:r>
      <w:r w:rsidR="00A531F7">
        <w:t xml:space="preserve">presents flexible learning opportunities that can greatly benefit both the course team and students. Innovate with the use of teaching spaces, use the digital capabilities in creative ways and look at how you can modernise assessments to reflect the changing digital world that surrounds us. </w:t>
      </w:r>
      <w:r w:rsidR="00946EED">
        <w:t xml:space="preserve">We are innately connected to a vast world rich with cultural experiences and knowledge to draw upon that all stakeholders can benefit from. However, it is important to refrain from being overzealous and </w:t>
      </w:r>
      <w:r w:rsidR="009B37F9">
        <w:t>remaining conscious of the potential digital divide that exists across your students.</w:t>
      </w:r>
    </w:p>
    <w:p w14:paraId="4633E3F3" w14:textId="77777777" w:rsidR="00A857EE" w:rsidRDefault="00A857EE">
      <w:pPr>
        <w:spacing w:line="240" w:lineRule="auto"/>
      </w:pPr>
      <w:r>
        <w:br w:type="page"/>
      </w:r>
    </w:p>
    <w:p w14:paraId="576D7961" w14:textId="07255926" w:rsidR="00946EED" w:rsidRDefault="00A857EE" w:rsidP="00A857EE">
      <w:pPr>
        <w:pStyle w:val="Heading1"/>
      </w:pPr>
      <w:r>
        <w:lastRenderedPageBreak/>
        <w:t>Section 3 – case studies</w:t>
      </w:r>
    </w:p>
    <w:p w14:paraId="1B967883" w14:textId="10D51810" w:rsidR="00CA10C8" w:rsidRPr="002E7F90" w:rsidRDefault="00CA10C8" w:rsidP="002E7F90">
      <w:pPr>
        <w:pStyle w:val="Heading2"/>
        <w:rPr>
          <w:rFonts w:ascii="Arial" w:hAnsi="Arial" w:cstheme="minorBidi"/>
          <w:color w:val="auto"/>
          <w:sz w:val="24"/>
          <w:szCs w:val="24"/>
        </w:rPr>
      </w:pPr>
      <w:r>
        <w:t>E</w:t>
      </w:r>
      <w:r w:rsidR="005B3C96">
        <w:t>ngineers Without Borders (EPS)</w:t>
      </w:r>
    </w:p>
    <w:p w14:paraId="24CCC635" w14:textId="526AB142" w:rsidR="00CA10C8" w:rsidRPr="00786E54" w:rsidRDefault="002E7F90" w:rsidP="002E7F90">
      <w:pPr>
        <w:pStyle w:val="NormalWeb"/>
        <w:shd w:val="clear" w:color="auto" w:fill="FFFFFF"/>
        <w:spacing w:before="0" w:beforeAutospacing="0" w:after="0" w:afterAutospacing="0"/>
        <w:jc w:val="both"/>
        <w:rPr>
          <w:rFonts w:ascii="Arial" w:hAnsi="Arial" w:cs="Arial"/>
        </w:rPr>
      </w:pPr>
      <w:r>
        <w:rPr>
          <w:rFonts w:ascii="Arial" w:hAnsi="Arial" w:cs="Arial"/>
          <w:b/>
          <w:bCs/>
          <w:noProof/>
          <w:u w:val="single"/>
        </w:rPr>
        <w:drawing>
          <wp:inline distT="0" distB="0" distL="0" distR="0" wp14:anchorId="67C5DAD2" wp14:editId="625DB851">
            <wp:extent cx="5779770" cy="7839075"/>
            <wp:effectExtent l="0" t="0" r="11430"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BB5EE95" w14:textId="5C89C112" w:rsidR="00104F15" w:rsidRDefault="00FA4A55" w:rsidP="00FA4A55">
      <w:pPr>
        <w:pStyle w:val="Heading2"/>
      </w:pPr>
      <w:r>
        <w:lastRenderedPageBreak/>
        <w:t>Shaping Tomorrow Together (EGIS)</w:t>
      </w:r>
    </w:p>
    <w:p w14:paraId="1718E9A3" w14:textId="5723328B" w:rsidR="00FE4F6D" w:rsidRDefault="00FE4F6D" w:rsidP="00104F15">
      <w:r>
        <w:rPr>
          <w:noProof/>
        </w:rPr>
        <w:drawing>
          <wp:inline distT="0" distB="0" distL="0" distR="0" wp14:anchorId="7C56D5EF" wp14:editId="42A8F412">
            <wp:extent cx="5486400" cy="3200400"/>
            <wp:effectExtent l="38100" t="0" r="5715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5A6DB28" w14:textId="40C64443" w:rsidR="002E7F90" w:rsidRDefault="002E7F90" w:rsidP="00CA10C8">
      <w:r>
        <w:rPr>
          <w:noProof/>
        </w:rPr>
        <w:drawing>
          <wp:inline distT="0" distB="0" distL="0" distR="0" wp14:anchorId="11359722" wp14:editId="656073C2">
            <wp:extent cx="5486400" cy="3886200"/>
            <wp:effectExtent l="38100" t="0" r="190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F7A247F" w14:textId="77777777" w:rsidR="00104F15" w:rsidRDefault="00104F15" w:rsidP="00CA10C8"/>
    <w:p w14:paraId="514740DC" w14:textId="5FB7D5AC" w:rsidR="00FE4F6D" w:rsidRDefault="00173D45" w:rsidP="00173D45">
      <w:pPr>
        <w:ind w:firstLine="720"/>
      </w:pPr>
      <w:r>
        <w:rPr>
          <w:noProof/>
        </w:rPr>
        <w:lastRenderedPageBreak/>
        <w:drawing>
          <wp:inline distT="0" distB="0" distL="0" distR="0" wp14:anchorId="2A8D1E3F" wp14:editId="136A642A">
            <wp:extent cx="4931229" cy="2876550"/>
            <wp:effectExtent l="0" t="0" r="22225"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50BA03B" w14:textId="77777777" w:rsidR="00FE4F6D" w:rsidRDefault="00FE4F6D" w:rsidP="00CA10C8"/>
    <w:p w14:paraId="57A21F6D" w14:textId="2244029A" w:rsidR="00CA10C8" w:rsidRDefault="00FA4A55" w:rsidP="00CA10C8">
      <w:r>
        <w:rPr>
          <w:noProof/>
        </w:rPr>
        <w:drawing>
          <wp:inline distT="0" distB="0" distL="0" distR="0" wp14:anchorId="12ECD7D0" wp14:editId="1AE28645">
            <wp:extent cx="5486400" cy="4781550"/>
            <wp:effectExtent l="38100" t="0" r="571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FCE0EB6" w14:textId="77777777" w:rsidR="00FA4A55" w:rsidRDefault="00CA10C8" w:rsidP="00FA4A55">
      <w:r>
        <w:t>Students learn through engaging, debating and presenting</w:t>
      </w:r>
      <w:r w:rsidR="00FE4F6D">
        <w:t xml:space="preserve"> meaning</w:t>
      </w:r>
      <w:r>
        <w:t xml:space="preserve"> the LOs are met more by the process than the </w:t>
      </w:r>
      <w:proofErr w:type="gramStart"/>
      <w:r>
        <w:t>final outcome</w:t>
      </w:r>
      <w:proofErr w:type="gramEnd"/>
      <w:r w:rsidR="00FE4F6D">
        <w:t>, which is reflected in t</w:t>
      </w:r>
      <w:r>
        <w:t>he Assessment Criteria</w:t>
      </w:r>
      <w:r w:rsidR="00FE4F6D">
        <w:t>.</w:t>
      </w:r>
    </w:p>
    <w:p w14:paraId="7ADE6911" w14:textId="432439E6" w:rsidR="00B05A51" w:rsidRPr="00FA4A55" w:rsidRDefault="003D2EBC" w:rsidP="00FA4A55">
      <w:pPr>
        <w:pStyle w:val="Heading1"/>
        <w:rPr>
          <w:rFonts w:ascii="Arial" w:eastAsiaTheme="minorHAnsi" w:hAnsi="Arial" w:cstheme="minorBidi"/>
          <w:color w:val="auto"/>
          <w:spacing w:val="0"/>
          <w:kern w:val="0"/>
          <w:sz w:val="24"/>
          <w:szCs w:val="24"/>
        </w:rPr>
      </w:pPr>
      <w:r>
        <w:lastRenderedPageBreak/>
        <w:t xml:space="preserve">Section </w:t>
      </w:r>
      <w:r w:rsidR="00A857EE">
        <w:t>4</w:t>
      </w:r>
      <w:r>
        <w:t xml:space="preserve"> – A </w:t>
      </w:r>
      <w:r w:rsidR="00DC68F8">
        <w:t>Toolkit to inform the ESD process</w:t>
      </w:r>
    </w:p>
    <w:p w14:paraId="3EA43C91" w14:textId="44F2C569" w:rsidR="00F639E5" w:rsidRDefault="00F639E5" w:rsidP="0000775E">
      <w:pPr>
        <w:spacing w:after="240"/>
      </w:pPr>
      <w:r>
        <w:t>This section can be used alongside Section 2 to support the design of ESD into curricula. Below are a range of reflective questions that may be helpful in deciding the ESD focus of the course.</w:t>
      </w:r>
    </w:p>
    <w:p w14:paraId="4BAB1C57" w14:textId="2639C6F2" w:rsidR="00F639E5" w:rsidRPr="0000775E" w:rsidRDefault="00F639E5" w:rsidP="0000775E">
      <w:pPr>
        <w:pStyle w:val="Heading2"/>
        <w:rPr>
          <w:sz w:val="24"/>
          <w:szCs w:val="22"/>
        </w:rPr>
      </w:pPr>
      <w:r w:rsidRPr="0000775E">
        <w:rPr>
          <w:sz w:val="24"/>
          <w:szCs w:val="22"/>
        </w:rPr>
        <w:t>Reflective questions to support designing ESD into curricula</w:t>
      </w:r>
    </w:p>
    <w:p w14:paraId="1191E638" w14:textId="12E1C0F4" w:rsidR="00F639E5" w:rsidRDefault="00F639E5" w:rsidP="00DC68F8">
      <w:r>
        <w:t>Informing the conversation/stakeholder engagement with the curriculum</w:t>
      </w:r>
    </w:p>
    <w:p w14:paraId="79B415A5" w14:textId="31D739C8" w:rsidR="00F639E5" w:rsidRDefault="00F639E5" w:rsidP="00DC68F8">
      <w:r>
        <w:t>Curriculum designers may wish to consider the following when consulting key players identified in Section 2:</w:t>
      </w:r>
    </w:p>
    <w:p w14:paraId="28D07E95" w14:textId="2BD631B5" w:rsidR="00F639E5" w:rsidRDefault="005C32F5" w:rsidP="00F06D3A">
      <w:pPr>
        <w:pStyle w:val="ListParagraph"/>
        <w:numPr>
          <w:ilvl w:val="0"/>
          <w:numId w:val="5"/>
        </w:numPr>
        <w:ind w:left="851" w:hanging="284"/>
      </w:pPr>
      <w:r>
        <w:t xml:space="preserve">What do students see as a priority for the integration of ESD into this curriculum? What do they want to learn, </w:t>
      </w:r>
      <w:proofErr w:type="gramStart"/>
      <w:r>
        <w:t>experience</w:t>
      </w:r>
      <w:proofErr w:type="gramEnd"/>
      <w:r>
        <w:t xml:space="preserve"> and contribute?</w:t>
      </w:r>
    </w:p>
    <w:p w14:paraId="533DAE9D" w14:textId="520C7884" w:rsidR="005C32F5" w:rsidRDefault="005C32F5" w:rsidP="00F06D3A">
      <w:pPr>
        <w:pStyle w:val="ListParagraph"/>
        <w:numPr>
          <w:ilvl w:val="0"/>
          <w:numId w:val="5"/>
        </w:numPr>
        <w:ind w:left="851" w:hanging="284"/>
      </w:pPr>
      <w:r>
        <w:t>What challenges does the subject area face regarding the environmental and social changes taking place?</w:t>
      </w:r>
    </w:p>
    <w:p w14:paraId="4378391E" w14:textId="2B17CF67" w:rsidR="005C32F5" w:rsidRDefault="005C32F5" w:rsidP="00F06D3A">
      <w:pPr>
        <w:pStyle w:val="ListParagraph"/>
        <w:numPr>
          <w:ilvl w:val="0"/>
          <w:numId w:val="5"/>
        </w:numPr>
        <w:ind w:left="851" w:hanging="284"/>
      </w:pPr>
      <w:r>
        <w:t xml:space="preserve">How is SD addressed by employers of the subject area? How can we prepare graduates to help employers meet their SD challenges? What SD challenges and critiques do these organisations face from legislation and </w:t>
      </w:r>
      <w:r w:rsidR="00E903D4">
        <w:t>the wider society and how might they respond?</w:t>
      </w:r>
    </w:p>
    <w:p w14:paraId="6AC0F96F" w14:textId="477FB514" w:rsidR="000E731E" w:rsidRDefault="00E903D4" w:rsidP="00F06D3A">
      <w:pPr>
        <w:pStyle w:val="ListParagraph"/>
        <w:numPr>
          <w:ilvl w:val="0"/>
          <w:numId w:val="5"/>
        </w:numPr>
        <w:ind w:left="851" w:hanging="284"/>
      </w:pPr>
      <w:r>
        <w:t xml:space="preserve">What are the SD needs, interest and priorities of society connected with the provider, </w:t>
      </w:r>
      <w:proofErr w:type="gramStart"/>
      <w:r>
        <w:t>e.g.</w:t>
      </w:r>
      <w:proofErr w:type="gramEnd"/>
      <w:r>
        <w:t xml:space="preserve"> </w:t>
      </w:r>
      <w:r w:rsidR="000E731E">
        <w:t>local communities, voluntary groups, and public sector organisations? Which of these might your students be able to engage with and how can the course facilitate this activity?</w:t>
      </w:r>
    </w:p>
    <w:p w14:paraId="09529CCE" w14:textId="52262BE1" w:rsidR="000E731E" w:rsidRDefault="000E731E" w:rsidP="00F06D3A">
      <w:pPr>
        <w:pStyle w:val="ListParagraph"/>
        <w:numPr>
          <w:ilvl w:val="0"/>
          <w:numId w:val="5"/>
        </w:numPr>
        <w:ind w:left="851" w:hanging="284"/>
      </w:pPr>
      <w:r>
        <w:t xml:space="preserve">How is the University engaged with SD? What actions are estates </w:t>
      </w:r>
      <w:r w:rsidR="00357A78">
        <w:t>management teams taking to make the organisation ‘green’? What relevant research does the University conduct, particularly in your department? Which of these might your students be able to learn from and engage with during their studies?</w:t>
      </w:r>
    </w:p>
    <w:p w14:paraId="1D6E3EAB" w14:textId="3D6E45C5" w:rsidR="00357A78" w:rsidRDefault="00357A78" w:rsidP="00F06D3A">
      <w:pPr>
        <w:pStyle w:val="ListParagraph"/>
        <w:numPr>
          <w:ilvl w:val="0"/>
          <w:numId w:val="5"/>
        </w:numPr>
        <w:ind w:left="851" w:hanging="284"/>
      </w:pPr>
      <w:r>
        <w:t xml:space="preserve">Is the Student Representative Body active in SD-related activities? Do they run any clubs or societies that may interact with curricula, </w:t>
      </w:r>
      <w:proofErr w:type="gramStart"/>
      <w:r>
        <w:t>e.g.</w:t>
      </w:r>
      <w:proofErr w:type="gramEnd"/>
      <w:r>
        <w:t xml:space="preserve"> sustainability or academic societies?</w:t>
      </w:r>
    </w:p>
    <w:p w14:paraId="4A7778A6" w14:textId="640BA522" w:rsidR="00357A78" w:rsidRDefault="00FB6303" w:rsidP="00F06D3A">
      <w:pPr>
        <w:pStyle w:val="ListParagraph"/>
        <w:numPr>
          <w:ilvl w:val="0"/>
          <w:numId w:val="5"/>
        </w:numPr>
        <w:ind w:left="851" w:hanging="284"/>
      </w:pPr>
      <w:r>
        <w:t xml:space="preserve">In terms of stakeholder input, what are the core educational priorities for embedding ESD into your course, with regards to content, </w:t>
      </w:r>
      <w:proofErr w:type="gramStart"/>
      <w:r>
        <w:t>connection</w:t>
      </w:r>
      <w:proofErr w:type="gramEnd"/>
      <w:r>
        <w:t xml:space="preserve"> and experience? How can stakeholders co-facilitate this happening?</w:t>
      </w:r>
    </w:p>
    <w:p w14:paraId="1ED707A7" w14:textId="30146E17" w:rsidR="0000775E" w:rsidRDefault="00FB6303" w:rsidP="0000775E">
      <w:pPr>
        <w:pStyle w:val="ListParagraph"/>
        <w:numPr>
          <w:ilvl w:val="0"/>
          <w:numId w:val="5"/>
        </w:numPr>
        <w:spacing w:after="240"/>
        <w:ind w:left="851" w:hanging="284"/>
      </w:pPr>
      <w:r>
        <w:lastRenderedPageBreak/>
        <w:t>Which key players are interested in partner</w:t>
      </w:r>
      <w:r w:rsidR="00FA2A96">
        <w:t>ship working to create educational experiences (projects, experiential learning, case studies, simulation activities) linked to these priorities?</w:t>
      </w:r>
    </w:p>
    <w:p w14:paraId="3C16D882" w14:textId="644613A0" w:rsidR="00FA2A96" w:rsidRPr="0000775E" w:rsidRDefault="00FA2A96" w:rsidP="0000775E">
      <w:pPr>
        <w:pStyle w:val="Heading2"/>
        <w:rPr>
          <w:sz w:val="24"/>
          <w:szCs w:val="22"/>
        </w:rPr>
      </w:pPr>
      <w:r w:rsidRPr="0000775E">
        <w:rPr>
          <w:sz w:val="24"/>
          <w:szCs w:val="22"/>
        </w:rPr>
        <w:t>Integrating at the curriculum design level</w:t>
      </w:r>
    </w:p>
    <w:p w14:paraId="6F6BD87C" w14:textId="2B595440" w:rsidR="00FA2A96" w:rsidRDefault="00FA2A96" w:rsidP="00FA2A96">
      <w:r>
        <w:t xml:space="preserve">These </w:t>
      </w:r>
      <w:r w:rsidR="00CB2648">
        <w:t>questions are of particular use to curriculum designers.</w:t>
      </w:r>
    </w:p>
    <w:p w14:paraId="1D01DA91" w14:textId="64A92965" w:rsidR="00CB2648" w:rsidRDefault="00CB2648" w:rsidP="00F06D3A">
      <w:pPr>
        <w:pStyle w:val="ListParagraph"/>
        <w:numPr>
          <w:ilvl w:val="0"/>
          <w:numId w:val="6"/>
        </w:numPr>
        <w:ind w:left="851" w:hanging="284"/>
      </w:pPr>
      <w:r>
        <w:t xml:space="preserve">What understandings and experiences of </w:t>
      </w:r>
      <w:r w:rsidR="00C36B72">
        <w:t xml:space="preserve">your subject area related to ESD do you want </w:t>
      </w:r>
      <w:r w:rsidR="00C36B72">
        <w:rPr>
          <w:i/>
          <w:iCs/>
        </w:rPr>
        <w:t>every</w:t>
      </w:r>
      <w:r w:rsidR="00C36B72">
        <w:t xml:space="preserve"> student on your course to have? How can you incorporate this into the learning outcomes for your course?</w:t>
      </w:r>
    </w:p>
    <w:p w14:paraId="48A60233" w14:textId="6967CBC0" w:rsidR="00C36B72" w:rsidRDefault="00633F9C" w:rsidP="00F06D3A">
      <w:pPr>
        <w:pStyle w:val="ListParagraph"/>
        <w:numPr>
          <w:ilvl w:val="0"/>
          <w:numId w:val="6"/>
        </w:numPr>
        <w:ind w:left="851" w:hanging="284"/>
      </w:pPr>
      <w:r>
        <w:t xml:space="preserve">There will be students who want to explore the relationship between the subject area and SD on a deeper level. What </w:t>
      </w:r>
      <w:r w:rsidR="00792546">
        <w:t>understandings and experiences do you wish to offer them, and how can this choice be provided?</w:t>
      </w:r>
    </w:p>
    <w:p w14:paraId="4E00858D" w14:textId="7D711846" w:rsidR="00792546" w:rsidRDefault="00792546" w:rsidP="00F06D3A">
      <w:pPr>
        <w:pStyle w:val="ListParagraph"/>
        <w:numPr>
          <w:ilvl w:val="0"/>
          <w:numId w:val="6"/>
        </w:numPr>
        <w:ind w:left="851" w:hanging="284"/>
      </w:pPr>
      <w:r>
        <w:t>Wh</w:t>
      </w:r>
      <w:r w:rsidR="0032470C">
        <w:t xml:space="preserve">at content, </w:t>
      </w:r>
      <w:proofErr w:type="gramStart"/>
      <w:r w:rsidR="0032470C">
        <w:t>e.g.</w:t>
      </w:r>
      <w:proofErr w:type="gramEnd"/>
      <w:r w:rsidR="0032470C">
        <w:t xml:space="preserve"> themes, case studies and questions, arising from SD would support the educational priorities for ESD you have identified in the course?</w:t>
      </w:r>
    </w:p>
    <w:p w14:paraId="76BD3C13" w14:textId="449FD3E0" w:rsidR="0032470C" w:rsidRDefault="0032470C" w:rsidP="00F06D3A">
      <w:pPr>
        <w:pStyle w:val="ListParagraph"/>
        <w:numPr>
          <w:ilvl w:val="0"/>
          <w:numId w:val="6"/>
        </w:numPr>
        <w:ind w:left="851" w:hanging="284"/>
      </w:pPr>
      <w:r>
        <w:t xml:space="preserve">What </w:t>
      </w:r>
      <w:r w:rsidR="007431F6">
        <w:t xml:space="preserve">perspectives and ideas can you draw on from other disciplines to promote an interdisciplinary/transdisciplinary approach? </w:t>
      </w:r>
      <w:r w:rsidR="00207893">
        <w:t>How can you challenge your students beyond the conventions and ways of knowing of the subject area?</w:t>
      </w:r>
    </w:p>
    <w:p w14:paraId="42900D92" w14:textId="167AB827" w:rsidR="00207893" w:rsidRDefault="00207893" w:rsidP="00F06D3A">
      <w:pPr>
        <w:pStyle w:val="ListParagraph"/>
        <w:numPr>
          <w:ilvl w:val="0"/>
          <w:numId w:val="6"/>
        </w:numPr>
        <w:ind w:left="851" w:hanging="284"/>
      </w:pPr>
      <w:r>
        <w:t xml:space="preserve">What </w:t>
      </w:r>
      <w:r w:rsidR="009F519D">
        <w:t xml:space="preserve">educational experiences do you want to provide to your students that will most effectively address course and subject priorities and engage </w:t>
      </w:r>
      <w:r w:rsidR="005E2FAF">
        <w:t>students with the eight UNESCO competencies?</w:t>
      </w:r>
    </w:p>
    <w:p w14:paraId="7CF76058" w14:textId="5F8B08F7" w:rsidR="005E2FAF" w:rsidRDefault="005E2FAF" w:rsidP="00F06D3A">
      <w:pPr>
        <w:pStyle w:val="ListParagraph"/>
        <w:numPr>
          <w:ilvl w:val="0"/>
          <w:numId w:val="6"/>
        </w:numPr>
        <w:ind w:left="851" w:hanging="284"/>
      </w:pPr>
      <w:r>
        <w:t xml:space="preserve">How can you effectively offer a meaningful interdisciplinary experience? What might be the </w:t>
      </w:r>
      <w:r w:rsidR="00912FAB">
        <w:t>barriers (if any) to interdisciplinary learning and how can you overcome these?</w:t>
      </w:r>
    </w:p>
    <w:p w14:paraId="73E3E839" w14:textId="49D25D1E" w:rsidR="00912FAB" w:rsidRDefault="00912FAB" w:rsidP="00F06D3A">
      <w:pPr>
        <w:pStyle w:val="ListParagraph"/>
        <w:numPr>
          <w:ilvl w:val="0"/>
          <w:numId w:val="6"/>
        </w:numPr>
        <w:ind w:left="851" w:hanging="284"/>
      </w:pPr>
      <w:r>
        <w:t>How can you co</w:t>
      </w:r>
      <w:r w:rsidR="00FC3AA2">
        <w:t xml:space="preserve">nnect the key players consulted to the educational experience, </w:t>
      </w:r>
      <w:proofErr w:type="gramStart"/>
      <w:r w:rsidR="00FC3AA2">
        <w:t>e.g.</w:t>
      </w:r>
      <w:proofErr w:type="gramEnd"/>
      <w:r w:rsidR="00FC3AA2">
        <w:t xml:space="preserve"> surveys, focus groups, industrial events?</w:t>
      </w:r>
    </w:p>
    <w:p w14:paraId="264B29E8" w14:textId="30A96A12" w:rsidR="00FC3AA2" w:rsidRDefault="006A114B" w:rsidP="00F06D3A">
      <w:pPr>
        <w:pStyle w:val="ListParagraph"/>
        <w:numPr>
          <w:ilvl w:val="0"/>
          <w:numId w:val="6"/>
        </w:numPr>
        <w:ind w:left="851" w:hanging="284"/>
      </w:pPr>
      <w:r>
        <w:t>Are your students provided with and supported in developing opportunities to put their ESD learning into practice?</w:t>
      </w:r>
      <w:r w:rsidR="00EF299C">
        <w:t xml:space="preserve"> If not, how might you facilitate this?</w:t>
      </w:r>
    </w:p>
    <w:p w14:paraId="727E2863" w14:textId="25693455" w:rsidR="006A114B" w:rsidRDefault="006A114B" w:rsidP="00F06D3A">
      <w:pPr>
        <w:pStyle w:val="ListParagraph"/>
        <w:numPr>
          <w:ilvl w:val="0"/>
          <w:numId w:val="6"/>
        </w:numPr>
        <w:ind w:left="851" w:hanging="284"/>
      </w:pPr>
      <w:r>
        <w:t xml:space="preserve">How </w:t>
      </w:r>
      <w:r w:rsidR="00EF299C">
        <w:t>can your course encourage students to seize and shape opportunities and respond to authentic SD challenges beyond the institution? Are there extracurricular activities that the course can provide?</w:t>
      </w:r>
    </w:p>
    <w:p w14:paraId="013B16B3" w14:textId="6BDBD47F" w:rsidR="00EF299C" w:rsidRDefault="009153C5" w:rsidP="00F06D3A">
      <w:pPr>
        <w:pStyle w:val="ListParagraph"/>
        <w:numPr>
          <w:ilvl w:val="0"/>
          <w:numId w:val="6"/>
        </w:numPr>
        <w:ind w:left="851" w:hanging="284"/>
      </w:pPr>
      <w:r>
        <w:t>Does your course offer multi-disciplinary approaches to the curriculum that allow students to develop their networks and create wider experiential opportunities linked to ESD?</w:t>
      </w:r>
    </w:p>
    <w:p w14:paraId="6B73F7A8" w14:textId="59EF98FC" w:rsidR="009153C5" w:rsidRDefault="009153C5" w:rsidP="00F06D3A">
      <w:pPr>
        <w:pStyle w:val="ListParagraph"/>
        <w:numPr>
          <w:ilvl w:val="0"/>
          <w:numId w:val="6"/>
        </w:numPr>
        <w:ind w:left="851" w:hanging="284"/>
      </w:pPr>
      <w:r>
        <w:t>How will you evaluate the integration of ESD into course design?</w:t>
      </w:r>
    </w:p>
    <w:p w14:paraId="57CCDAA2" w14:textId="3FD29767" w:rsidR="009153C5" w:rsidRDefault="009153C5" w:rsidP="00F06D3A">
      <w:pPr>
        <w:pStyle w:val="ListParagraph"/>
        <w:numPr>
          <w:ilvl w:val="0"/>
          <w:numId w:val="6"/>
        </w:numPr>
        <w:ind w:left="851" w:hanging="284"/>
      </w:pPr>
      <w:r>
        <w:lastRenderedPageBreak/>
        <w:t>Are there institutional key performance indicators that designing ESD into curricula may support? How can this be used to gain traction for ESD?</w:t>
      </w:r>
    </w:p>
    <w:p w14:paraId="42B87EB9" w14:textId="32129CFA" w:rsidR="0000775E" w:rsidRDefault="00F34E51" w:rsidP="0000775E">
      <w:pPr>
        <w:pStyle w:val="ListParagraph"/>
        <w:numPr>
          <w:ilvl w:val="0"/>
          <w:numId w:val="6"/>
        </w:numPr>
        <w:spacing w:after="240"/>
        <w:ind w:left="851" w:hanging="284"/>
      </w:pPr>
      <w:r>
        <w:t>Is there need for staff development to enable any of the above considerations to progress? If so, which internal and external support could you utilise?</w:t>
      </w:r>
    </w:p>
    <w:p w14:paraId="04C15111" w14:textId="6E617FC6" w:rsidR="00F34E51" w:rsidRPr="0000775E" w:rsidRDefault="00F34E51" w:rsidP="0000775E">
      <w:pPr>
        <w:pStyle w:val="Heading2"/>
        <w:rPr>
          <w:sz w:val="24"/>
          <w:szCs w:val="22"/>
        </w:rPr>
      </w:pPr>
      <w:r w:rsidRPr="0000775E">
        <w:rPr>
          <w:sz w:val="24"/>
          <w:szCs w:val="22"/>
        </w:rPr>
        <w:t>Student experience beyond the curriculum</w:t>
      </w:r>
    </w:p>
    <w:p w14:paraId="2D6FCBFD" w14:textId="734E5BCB" w:rsidR="00F34E51" w:rsidRDefault="00F34E51" w:rsidP="00F34E51">
      <w:r>
        <w:t>These questions are of particular use for institutional leads.</w:t>
      </w:r>
    </w:p>
    <w:p w14:paraId="20247C4D" w14:textId="0FB8D699" w:rsidR="00F34E51" w:rsidRDefault="00F34E51" w:rsidP="00F06D3A">
      <w:pPr>
        <w:pStyle w:val="ListParagraph"/>
        <w:numPr>
          <w:ilvl w:val="0"/>
          <w:numId w:val="7"/>
        </w:numPr>
        <w:ind w:left="851" w:hanging="284"/>
      </w:pPr>
      <w:r>
        <w:t>Does your student induction include a SD focus, including an understanding of institutional activity, and how students can contribute?</w:t>
      </w:r>
    </w:p>
    <w:p w14:paraId="410D5ADD" w14:textId="20B6D223" w:rsidR="00F34E51" w:rsidRDefault="00270787" w:rsidP="00F06D3A">
      <w:pPr>
        <w:pStyle w:val="ListParagraph"/>
        <w:numPr>
          <w:ilvl w:val="0"/>
          <w:numId w:val="7"/>
        </w:numPr>
        <w:ind w:left="851" w:hanging="284"/>
      </w:pPr>
      <w:r>
        <w:t>Is there student representation on institutional/local committees with a SD focus?</w:t>
      </w:r>
    </w:p>
    <w:p w14:paraId="20A84C3A" w14:textId="2BDC8286" w:rsidR="00270787" w:rsidRDefault="00270787" w:rsidP="00F06D3A">
      <w:pPr>
        <w:pStyle w:val="ListParagraph"/>
        <w:numPr>
          <w:ilvl w:val="0"/>
          <w:numId w:val="7"/>
        </w:numPr>
        <w:ind w:left="851" w:hanging="284"/>
      </w:pPr>
      <w:r>
        <w:t>Are students involved in conversations beyond the committee structure about ESD?</w:t>
      </w:r>
    </w:p>
    <w:p w14:paraId="4506AD6C" w14:textId="3F961F75" w:rsidR="00270787" w:rsidRDefault="00AA17B1" w:rsidP="00F06D3A">
      <w:pPr>
        <w:pStyle w:val="ListParagraph"/>
        <w:numPr>
          <w:ilvl w:val="0"/>
          <w:numId w:val="7"/>
        </w:numPr>
        <w:ind w:left="851" w:hanging="284"/>
      </w:pPr>
      <w:r>
        <w:t xml:space="preserve">Can staff and students contribute to and critically engage with institutional strategy and actions </w:t>
      </w:r>
      <w:r w:rsidR="008A3A73">
        <w:t>on</w:t>
      </w:r>
      <w:r>
        <w:t xml:space="preserve"> ESD? </w:t>
      </w:r>
    </w:p>
    <w:p w14:paraId="3B2A9336" w14:textId="766B969E" w:rsidR="008A3A73" w:rsidRDefault="008A3A73" w:rsidP="00F06D3A">
      <w:pPr>
        <w:pStyle w:val="ListParagraph"/>
        <w:numPr>
          <w:ilvl w:val="0"/>
          <w:numId w:val="7"/>
        </w:numPr>
        <w:ind w:left="851" w:hanging="284"/>
      </w:pPr>
      <w:r>
        <w:t>D</w:t>
      </w:r>
      <w:r w:rsidR="00AD3552">
        <w:t>o the volunteering and extracurricular activities you promote cater for students wishing to engage with SD challenges?</w:t>
      </w:r>
    </w:p>
    <w:p w14:paraId="187E30EC" w14:textId="26B52AE3" w:rsidR="00A837E8" w:rsidRDefault="00A837E8" w:rsidP="00F06D3A">
      <w:pPr>
        <w:pStyle w:val="ListParagraph"/>
        <w:numPr>
          <w:ilvl w:val="0"/>
          <w:numId w:val="7"/>
        </w:numPr>
        <w:ind w:left="851" w:hanging="284"/>
      </w:pPr>
      <w:r>
        <w:t>Is the Careers Service able to guide students who wish to actively contribute to SD challenges in their careers?</w:t>
      </w:r>
    </w:p>
    <w:p w14:paraId="0F3B13F2" w14:textId="35C8CFD5" w:rsidR="003F646B" w:rsidRDefault="003F646B" w:rsidP="00F06D3A">
      <w:pPr>
        <w:pStyle w:val="ListParagraph"/>
        <w:numPr>
          <w:ilvl w:val="0"/>
          <w:numId w:val="7"/>
        </w:numPr>
        <w:ind w:left="851" w:hanging="284"/>
      </w:pPr>
      <w:r>
        <w:t>Is the Careers Service able to provide students with information on the environmental and social performance of potential employers? Is it able to effectively</w:t>
      </w:r>
      <w:r w:rsidR="00AD0F45">
        <w:t xml:space="preserve"> support students who wish to take such considerations into account in their career search?</w:t>
      </w:r>
    </w:p>
    <w:p w14:paraId="215B3E21" w14:textId="7D78E7B0" w:rsidR="0000775E" w:rsidRDefault="00AD0F45" w:rsidP="0000775E">
      <w:pPr>
        <w:pStyle w:val="ListParagraph"/>
        <w:numPr>
          <w:ilvl w:val="0"/>
          <w:numId w:val="7"/>
        </w:numPr>
        <w:spacing w:after="240"/>
        <w:ind w:left="851" w:hanging="284"/>
      </w:pPr>
      <w:r>
        <w:t xml:space="preserve">Have all graduates had curricular, co-curricular and extracurricular opportunities to develop a range of ESD competencies </w:t>
      </w:r>
      <w:proofErr w:type="gramStart"/>
      <w:r>
        <w:t>in order to</w:t>
      </w:r>
      <w:proofErr w:type="gramEnd"/>
      <w:r>
        <w:t xml:space="preserve"> be future change leaders throughout their lives</w:t>
      </w:r>
      <w:r w:rsidR="0000775E">
        <w:t>?</w:t>
      </w:r>
    </w:p>
    <w:p w14:paraId="596D0003" w14:textId="48976F8F" w:rsidR="00AD0F45" w:rsidRPr="0000775E" w:rsidRDefault="00AD0F45" w:rsidP="0000775E">
      <w:pPr>
        <w:pStyle w:val="Heading2"/>
        <w:rPr>
          <w:sz w:val="24"/>
          <w:szCs w:val="22"/>
        </w:rPr>
      </w:pPr>
      <w:r w:rsidRPr="0000775E">
        <w:rPr>
          <w:sz w:val="24"/>
          <w:szCs w:val="22"/>
        </w:rPr>
        <w:t>Strategic, institution-level questions</w:t>
      </w:r>
    </w:p>
    <w:p w14:paraId="749FAC52" w14:textId="7EC1A10C" w:rsidR="00AD0F45" w:rsidRDefault="003B2064" w:rsidP="00AD0F45">
      <w:r>
        <w:t xml:space="preserve">It is well-recognised that a strategic institution level commitment is importance when looking to progress ESD in Higher Education. </w:t>
      </w:r>
      <w:r w:rsidR="00726B5A">
        <w:t xml:space="preserve">Those staff and committees which focus on academic standards, quality and enhancement are critical to the ESD process. </w:t>
      </w:r>
      <w:r w:rsidR="00162419">
        <w:t>The</w:t>
      </w:r>
      <w:r w:rsidR="00726B5A">
        <w:t xml:space="preserve"> following questions may be useful to staff who are able to effect change at an institutional level by supporting </w:t>
      </w:r>
      <w:r w:rsidR="00162419">
        <w:t xml:space="preserve">academic colleagues designing ESD into curricula. </w:t>
      </w:r>
    </w:p>
    <w:p w14:paraId="51861D07" w14:textId="4D3A4F17" w:rsidR="00162419" w:rsidRDefault="00162419" w:rsidP="00F06D3A">
      <w:pPr>
        <w:pStyle w:val="ListParagraph"/>
        <w:numPr>
          <w:ilvl w:val="0"/>
          <w:numId w:val="8"/>
        </w:numPr>
        <w:ind w:left="851" w:hanging="284"/>
      </w:pPr>
      <w:r>
        <w:t xml:space="preserve">How is a commitment to ESD incorporated into the University’s educational strategy, </w:t>
      </w:r>
      <w:proofErr w:type="gramStart"/>
      <w:r>
        <w:t>e.g.</w:t>
      </w:r>
      <w:proofErr w:type="gramEnd"/>
      <w:r>
        <w:t xml:space="preserve"> L+T Strategy, Curriculum Framework, </w:t>
      </w:r>
      <w:r w:rsidR="008C7286">
        <w:t>Graduate Attributes? Are any there any strategic objectives, targets and KPIs adopted?</w:t>
      </w:r>
    </w:p>
    <w:p w14:paraId="50F8FBF9" w14:textId="74EF6E9E" w:rsidR="008C7286" w:rsidRDefault="008C7286" w:rsidP="00F06D3A">
      <w:pPr>
        <w:pStyle w:val="ListParagraph"/>
        <w:numPr>
          <w:ilvl w:val="0"/>
          <w:numId w:val="8"/>
        </w:numPr>
        <w:ind w:left="851" w:hanging="284"/>
      </w:pPr>
      <w:r>
        <w:lastRenderedPageBreak/>
        <w:t>Is ESD and the curriculum discussed in the annual review of each programme?</w:t>
      </w:r>
    </w:p>
    <w:p w14:paraId="207393B8" w14:textId="60C651DB" w:rsidR="008C7286" w:rsidRDefault="008C7286" w:rsidP="00F06D3A">
      <w:pPr>
        <w:pStyle w:val="ListParagraph"/>
        <w:numPr>
          <w:ilvl w:val="0"/>
          <w:numId w:val="8"/>
        </w:numPr>
        <w:ind w:left="851" w:hanging="284"/>
      </w:pPr>
      <w:r>
        <w:t xml:space="preserve">Is ESD, and how it is </w:t>
      </w:r>
      <w:r w:rsidR="00BF0DE7">
        <w:t>incorporated within curricula and the student experience, part of academic appraisal and/or promotion criteria?</w:t>
      </w:r>
    </w:p>
    <w:p w14:paraId="333F3446" w14:textId="21993F19" w:rsidR="00BF0DE7" w:rsidRDefault="00BF0DE7" w:rsidP="00F06D3A">
      <w:pPr>
        <w:pStyle w:val="ListParagraph"/>
        <w:numPr>
          <w:ilvl w:val="0"/>
          <w:numId w:val="8"/>
        </w:numPr>
        <w:ind w:left="851" w:hanging="284"/>
      </w:pPr>
      <w:r>
        <w:t>Are new academics introduced to institutional strategies and drivers for ESD as part of their induction</w:t>
      </w:r>
      <w:r w:rsidR="003D2EBC">
        <w:t>/training</w:t>
      </w:r>
      <w:r>
        <w:t xml:space="preserve"> process? </w:t>
      </w:r>
    </w:p>
    <w:p w14:paraId="0F1662C0" w14:textId="2E0236CF" w:rsidR="003D2EBC" w:rsidRDefault="0070409B" w:rsidP="00F06D3A">
      <w:pPr>
        <w:pStyle w:val="ListParagraph"/>
        <w:numPr>
          <w:ilvl w:val="0"/>
          <w:numId w:val="8"/>
        </w:numPr>
        <w:ind w:left="851" w:hanging="284"/>
      </w:pPr>
      <w:r>
        <w:t xml:space="preserve">How can ESD positively contribute to the University’s cross-cutting agendas such as EDI, decolonisation, </w:t>
      </w:r>
      <w:r w:rsidR="00D13014">
        <w:t>accessibility of the curriculum, civic engagement, widening access and participation? How might explicitly articulated and integrated ESD objectives help strengthen such activities?</w:t>
      </w:r>
    </w:p>
    <w:p w14:paraId="25FD5E2B" w14:textId="3B045534" w:rsidR="00D13014" w:rsidRDefault="00D13014" w:rsidP="00F06D3A">
      <w:pPr>
        <w:pStyle w:val="ListParagraph"/>
        <w:numPr>
          <w:ilvl w:val="0"/>
          <w:numId w:val="8"/>
        </w:numPr>
        <w:ind w:left="851" w:hanging="284"/>
      </w:pPr>
      <w:r>
        <w:t>Is there an institutional commitment to ESD that is presented to all new students as part of their induction?</w:t>
      </w:r>
    </w:p>
    <w:p w14:paraId="30457313" w14:textId="22B47CC8" w:rsidR="00D13014" w:rsidRDefault="00D13014" w:rsidP="00F06D3A">
      <w:pPr>
        <w:pStyle w:val="ListParagraph"/>
        <w:numPr>
          <w:ilvl w:val="0"/>
          <w:numId w:val="8"/>
        </w:numPr>
        <w:ind w:left="851" w:hanging="284"/>
      </w:pPr>
      <w:r>
        <w:t>Can the institutional and local academic quality and standards committees help academics and course teams in designing ESD into the curriculum?</w:t>
      </w:r>
    </w:p>
    <w:p w14:paraId="0123C972" w14:textId="0483415D" w:rsidR="00D13014" w:rsidRDefault="00D13014" w:rsidP="00F06D3A">
      <w:pPr>
        <w:pStyle w:val="ListParagraph"/>
        <w:numPr>
          <w:ilvl w:val="0"/>
          <w:numId w:val="8"/>
        </w:numPr>
        <w:ind w:left="851" w:hanging="284"/>
      </w:pPr>
      <w:r>
        <w:t>How can quality assurance and enhancement staff, a</w:t>
      </w:r>
      <w:r w:rsidR="00403BD7">
        <w:t>s well as the Learning and Teaching Academy, enable course teams to design ESD into curricula?</w:t>
      </w:r>
    </w:p>
    <w:p w14:paraId="3A6F39F8" w14:textId="575B7BEE" w:rsidR="00403BD7" w:rsidRDefault="00403BD7" w:rsidP="00F06D3A">
      <w:pPr>
        <w:pStyle w:val="ListParagraph"/>
        <w:numPr>
          <w:ilvl w:val="0"/>
          <w:numId w:val="8"/>
        </w:numPr>
        <w:ind w:left="851" w:hanging="284"/>
      </w:pPr>
      <w:r>
        <w:t xml:space="preserve">Do you receive student feedback </w:t>
      </w:r>
      <w:r w:rsidR="00793FFC">
        <w:t xml:space="preserve">that can inform the design of ESD into curricula? Are there </w:t>
      </w:r>
      <w:r w:rsidR="00294FE0">
        <w:t xml:space="preserve">subject-relevant ESD parts of the student surveys, course feedback, </w:t>
      </w:r>
      <w:proofErr w:type="gramStart"/>
      <w:r w:rsidR="00294FE0">
        <w:t>placement</w:t>
      </w:r>
      <w:proofErr w:type="gramEnd"/>
      <w:r w:rsidR="00294FE0">
        <w:t xml:space="preserve"> and work experience feedback?</w:t>
      </w:r>
    </w:p>
    <w:p w14:paraId="6BAE3240" w14:textId="0DEBEEDF" w:rsidR="00294FE0" w:rsidRDefault="00E02336" w:rsidP="00F06D3A">
      <w:pPr>
        <w:pStyle w:val="ListParagraph"/>
        <w:numPr>
          <w:ilvl w:val="0"/>
          <w:numId w:val="8"/>
        </w:numPr>
        <w:ind w:left="851" w:hanging="284"/>
      </w:pPr>
      <w:r>
        <w:t>What approach is or can be taken to evaluate the efficacy of ESD at the University?</w:t>
      </w:r>
    </w:p>
    <w:p w14:paraId="2F379995" w14:textId="174C3173" w:rsidR="00E02336" w:rsidRDefault="00E02336" w:rsidP="00F06D3A">
      <w:pPr>
        <w:pStyle w:val="ListParagraph"/>
        <w:numPr>
          <w:ilvl w:val="0"/>
          <w:numId w:val="8"/>
        </w:numPr>
        <w:ind w:left="851" w:hanging="284"/>
      </w:pPr>
      <w:r>
        <w:t>Do academic</w:t>
      </w:r>
      <w:r w:rsidR="00383A68">
        <w:t xml:space="preserve"> colleagues</w:t>
      </w:r>
      <w:r>
        <w:t xml:space="preserve"> understand the SD context of their own subject area and associated professional contexts? If not, how can you enable this?</w:t>
      </w:r>
    </w:p>
    <w:p w14:paraId="0636D0B4" w14:textId="28550B75" w:rsidR="00E02336" w:rsidRDefault="00383A68" w:rsidP="00F06D3A">
      <w:pPr>
        <w:pStyle w:val="ListParagraph"/>
        <w:numPr>
          <w:ilvl w:val="0"/>
          <w:numId w:val="8"/>
        </w:numPr>
        <w:ind w:left="851" w:hanging="284"/>
      </w:pPr>
      <w:r>
        <w:t>Are academic colleagues encouraged to create opportunities for the sharing of SD ideas, knowledge exchange and experiences across the institution?</w:t>
      </w:r>
    </w:p>
    <w:p w14:paraId="61A544DE" w14:textId="7461AA99" w:rsidR="00383A68" w:rsidRDefault="00383A68" w:rsidP="00F06D3A">
      <w:pPr>
        <w:pStyle w:val="ListParagraph"/>
        <w:numPr>
          <w:ilvl w:val="0"/>
          <w:numId w:val="8"/>
        </w:numPr>
        <w:ind w:left="851" w:hanging="284"/>
      </w:pPr>
      <w:r>
        <w:t xml:space="preserve">Do academic colleagues have the knowledge and skills to facilitate discussion of SD from </w:t>
      </w:r>
      <w:r w:rsidR="0024415F">
        <w:t xml:space="preserve">different disciplines, subjects, places, </w:t>
      </w:r>
      <w:proofErr w:type="gramStart"/>
      <w:r w:rsidR="0024415F">
        <w:t>cultures</w:t>
      </w:r>
      <w:proofErr w:type="gramEnd"/>
      <w:r w:rsidR="0024415F">
        <w:t xml:space="preserve"> and generations? If not, how can this be enabled at an institutional level?</w:t>
      </w:r>
    </w:p>
    <w:p w14:paraId="61DAA73E" w14:textId="160C4E25" w:rsidR="0024415F" w:rsidRDefault="0024415F" w:rsidP="00F06D3A">
      <w:pPr>
        <w:pStyle w:val="ListParagraph"/>
        <w:numPr>
          <w:ilvl w:val="0"/>
          <w:numId w:val="8"/>
        </w:numPr>
        <w:ind w:left="851" w:hanging="284"/>
      </w:pPr>
      <w:r>
        <w:t xml:space="preserve">Can academics critique different perspectives on ESD dilemmas, issues, </w:t>
      </w:r>
      <w:proofErr w:type="gramStart"/>
      <w:r>
        <w:t>tensions</w:t>
      </w:r>
      <w:proofErr w:type="gramEnd"/>
      <w:r>
        <w:t xml:space="preserve"> and conflicts within their subject area? If not, how can this be enabled at an institutional level?</w:t>
      </w:r>
    </w:p>
    <w:p w14:paraId="711E8C13" w14:textId="65C2C7CC" w:rsidR="0024415F" w:rsidRDefault="0024415F" w:rsidP="00F06D3A">
      <w:pPr>
        <w:pStyle w:val="ListParagraph"/>
        <w:numPr>
          <w:ilvl w:val="0"/>
          <w:numId w:val="8"/>
        </w:numPr>
        <w:ind w:left="851" w:hanging="284"/>
      </w:pPr>
      <w:r>
        <w:t xml:space="preserve">Do academics have the knowledge and capacity to include ESD competencies and learning outcomes in developing their </w:t>
      </w:r>
      <w:r w:rsidR="00B12199">
        <w:t>learning and assessment activities? If not, how can this be enabled at an institutional level?</w:t>
      </w:r>
    </w:p>
    <w:p w14:paraId="7C77C7A7" w14:textId="07E6EF8D" w:rsidR="00B12199" w:rsidRDefault="00B12199" w:rsidP="00F06D3A">
      <w:pPr>
        <w:pStyle w:val="ListParagraph"/>
        <w:numPr>
          <w:ilvl w:val="0"/>
          <w:numId w:val="8"/>
        </w:numPr>
        <w:ind w:left="851" w:hanging="284"/>
      </w:pPr>
      <w:r>
        <w:t>Are educators supported to align ESD with enterprising and entrepreneurial activities?</w:t>
      </w:r>
    </w:p>
    <w:p w14:paraId="4180A201" w14:textId="6C6BE94D" w:rsidR="0090704D" w:rsidRDefault="0090704D">
      <w:pPr>
        <w:spacing w:line="240" w:lineRule="auto"/>
      </w:pPr>
      <w:r>
        <w:br w:type="page"/>
      </w:r>
    </w:p>
    <w:p w14:paraId="761C44A4" w14:textId="67FF79C2" w:rsidR="005254D3" w:rsidRPr="005254D3" w:rsidRDefault="005254D3" w:rsidP="005254D3">
      <w:pPr>
        <w:pStyle w:val="Heading1"/>
        <w:rPr>
          <w:sz w:val="28"/>
          <w:szCs w:val="22"/>
        </w:rPr>
      </w:pPr>
      <w:r w:rsidRPr="005254D3">
        <w:rPr>
          <w:sz w:val="28"/>
          <w:szCs w:val="22"/>
        </w:rPr>
        <w:lastRenderedPageBreak/>
        <w:t>Appendix – Current Practice Audit Tool</w:t>
      </w:r>
    </w:p>
    <w:p w14:paraId="02E212A2" w14:textId="61B84AD9" w:rsidR="00A569E1" w:rsidRDefault="00A569E1">
      <w:pPr>
        <w:spacing w:line="240" w:lineRule="auto"/>
      </w:pPr>
      <w:r>
        <w:t>Please tick the most appropriate response for your course, being as open and honest with yourself as possible.</w:t>
      </w:r>
    </w:p>
    <w:p w14:paraId="68E14EB1" w14:textId="489C0BD5" w:rsidR="00A569E1" w:rsidRDefault="00A569E1" w:rsidP="00A569E1">
      <w:pPr>
        <w:spacing w:line="240" w:lineRule="auto"/>
      </w:pPr>
      <w:r w:rsidRPr="00A569E1">
        <w:rPr>
          <w:b/>
          <w:bCs/>
        </w:rPr>
        <w:t>1</w:t>
      </w:r>
      <w:r>
        <w:t xml:space="preserve"> – Always     </w:t>
      </w:r>
      <w:r w:rsidRPr="00A569E1">
        <w:rPr>
          <w:b/>
          <w:bCs/>
        </w:rPr>
        <w:t>2</w:t>
      </w:r>
      <w:r>
        <w:t xml:space="preserve"> – Often     </w:t>
      </w:r>
      <w:r w:rsidRPr="00A569E1">
        <w:rPr>
          <w:b/>
          <w:bCs/>
        </w:rPr>
        <w:t>3</w:t>
      </w:r>
      <w:r>
        <w:t xml:space="preserve"> – Sometimes     </w:t>
      </w:r>
      <w:r w:rsidRPr="00A569E1">
        <w:rPr>
          <w:b/>
          <w:bCs/>
        </w:rPr>
        <w:t>4</w:t>
      </w:r>
      <w:r>
        <w:t xml:space="preserve"> – Rarely     </w:t>
      </w:r>
      <w:r w:rsidRPr="00A569E1">
        <w:rPr>
          <w:b/>
          <w:bCs/>
        </w:rPr>
        <w:t>5</w:t>
      </w:r>
      <w:r>
        <w:t xml:space="preserve"> – Never </w:t>
      </w:r>
    </w:p>
    <w:p w14:paraId="257ECD23" w14:textId="77777777" w:rsidR="00A569E1" w:rsidRDefault="00A569E1" w:rsidP="00A569E1">
      <w:pPr>
        <w:spacing w:line="240" w:lineRule="auto"/>
      </w:pPr>
    </w:p>
    <w:tbl>
      <w:tblPr>
        <w:tblStyle w:val="GridTable4-Accent1"/>
        <w:tblW w:w="0" w:type="auto"/>
        <w:tblLook w:val="04A0" w:firstRow="1" w:lastRow="0" w:firstColumn="1" w:lastColumn="0" w:noHBand="0" w:noVBand="1"/>
      </w:tblPr>
      <w:tblGrid>
        <w:gridCol w:w="1076"/>
        <w:gridCol w:w="4448"/>
        <w:gridCol w:w="567"/>
        <w:gridCol w:w="567"/>
        <w:gridCol w:w="567"/>
        <w:gridCol w:w="567"/>
        <w:gridCol w:w="567"/>
      </w:tblGrid>
      <w:tr w:rsidR="00A569E1" w14:paraId="6E4730A7" w14:textId="77777777" w:rsidTr="00A56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gridSpan w:val="2"/>
          </w:tcPr>
          <w:p w14:paraId="69046A22" w14:textId="77777777" w:rsidR="00DA5D23" w:rsidRDefault="00DA5D23" w:rsidP="00B12199"/>
        </w:tc>
        <w:tc>
          <w:tcPr>
            <w:tcW w:w="567" w:type="dxa"/>
          </w:tcPr>
          <w:p w14:paraId="696877DC" w14:textId="59F116A7" w:rsidR="00DA5D23" w:rsidRDefault="00DA5D23" w:rsidP="00A569E1">
            <w:pPr>
              <w:jc w:val="center"/>
              <w:cnfStyle w:val="100000000000" w:firstRow="1" w:lastRow="0" w:firstColumn="0" w:lastColumn="0" w:oddVBand="0" w:evenVBand="0" w:oddHBand="0" w:evenHBand="0" w:firstRowFirstColumn="0" w:firstRowLastColumn="0" w:lastRowFirstColumn="0" w:lastRowLastColumn="0"/>
            </w:pPr>
            <w:r>
              <w:t>1</w:t>
            </w:r>
          </w:p>
        </w:tc>
        <w:tc>
          <w:tcPr>
            <w:tcW w:w="567" w:type="dxa"/>
          </w:tcPr>
          <w:p w14:paraId="67CB2722" w14:textId="10FEE7E0" w:rsidR="00DA5D23" w:rsidRDefault="00DA5D23" w:rsidP="00A569E1">
            <w:pPr>
              <w:jc w:val="center"/>
              <w:cnfStyle w:val="100000000000" w:firstRow="1" w:lastRow="0" w:firstColumn="0" w:lastColumn="0" w:oddVBand="0" w:evenVBand="0" w:oddHBand="0" w:evenHBand="0" w:firstRowFirstColumn="0" w:firstRowLastColumn="0" w:lastRowFirstColumn="0" w:lastRowLastColumn="0"/>
            </w:pPr>
            <w:r>
              <w:t>2</w:t>
            </w:r>
          </w:p>
        </w:tc>
        <w:tc>
          <w:tcPr>
            <w:tcW w:w="567" w:type="dxa"/>
          </w:tcPr>
          <w:p w14:paraId="77A938FC" w14:textId="1E1242BC" w:rsidR="00DA5D23" w:rsidRDefault="00DA5D23" w:rsidP="00A569E1">
            <w:pPr>
              <w:jc w:val="center"/>
              <w:cnfStyle w:val="100000000000" w:firstRow="1" w:lastRow="0" w:firstColumn="0" w:lastColumn="0" w:oddVBand="0" w:evenVBand="0" w:oddHBand="0" w:evenHBand="0" w:firstRowFirstColumn="0" w:firstRowLastColumn="0" w:lastRowFirstColumn="0" w:lastRowLastColumn="0"/>
            </w:pPr>
            <w:r>
              <w:t>3</w:t>
            </w:r>
          </w:p>
        </w:tc>
        <w:tc>
          <w:tcPr>
            <w:tcW w:w="567" w:type="dxa"/>
          </w:tcPr>
          <w:p w14:paraId="31FC227E" w14:textId="3D96EF47" w:rsidR="00DA5D23" w:rsidRDefault="00DA5D23" w:rsidP="00A569E1">
            <w:pPr>
              <w:jc w:val="center"/>
              <w:cnfStyle w:val="100000000000" w:firstRow="1" w:lastRow="0" w:firstColumn="0" w:lastColumn="0" w:oddVBand="0" w:evenVBand="0" w:oddHBand="0" w:evenHBand="0" w:firstRowFirstColumn="0" w:firstRowLastColumn="0" w:lastRowFirstColumn="0" w:lastRowLastColumn="0"/>
            </w:pPr>
            <w:r>
              <w:t>4</w:t>
            </w:r>
          </w:p>
        </w:tc>
        <w:tc>
          <w:tcPr>
            <w:tcW w:w="567" w:type="dxa"/>
          </w:tcPr>
          <w:p w14:paraId="30C41ADC" w14:textId="62664D7C" w:rsidR="00DA5D23" w:rsidRDefault="00DA5D23" w:rsidP="00A569E1">
            <w:pPr>
              <w:jc w:val="center"/>
              <w:cnfStyle w:val="100000000000" w:firstRow="1" w:lastRow="0" w:firstColumn="0" w:lastColumn="0" w:oddVBand="0" w:evenVBand="0" w:oddHBand="0" w:evenHBand="0" w:firstRowFirstColumn="0" w:firstRowLastColumn="0" w:lastRowFirstColumn="0" w:lastRowLastColumn="0"/>
            </w:pPr>
            <w:r>
              <w:t>5</w:t>
            </w:r>
          </w:p>
        </w:tc>
      </w:tr>
      <w:tr w:rsidR="00A569E1" w14:paraId="4C5FC3C5" w14:textId="77777777" w:rsidTr="00A56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dxa"/>
            <w:vAlign w:val="center"/>
          </w:tcPr>
          <w:p w14:paraId="3C22627E" w14:textId="09B76DF5" w:rsidR="00DA5D23" w:rsidRDefault="00DA5D23" w:rsidP="00A569E1">
            <w:pPr>
              <w:jc w:val="center"/>
            </w:pPr>
            <w:r>
              <w:t>1</w:t>
            </w:r>
          </w:p>
        </w:tc>
        <w:tc>
          <w:tcPr>
            <w:tcW w:w="4448" w:type="dxa"/>
            <w:vAlign w:val="center"/>
          </w:tcPr>
          <w:p w14:paraId="0E293DF0" w14:textId="2D796FAB" w:rsidR="00DA5D23" w:rsidRDefault="000E6711" w:rsidP="00A569E1">
            <w:pPr>
              <w:cnfStyle w:val="000000100000" w:firstRow="0" w:lastRow="0" w:firstColumn="0" w:lastColumn="0" w:oddVBand="0" w:evenVBand="0" w:oddHBand="1" w:evenHBand="0" w:firstRowFirstColumn="0" w:firstRowLastColumn="0" w:lastRowFirstColumn="0" w:lastRowLastColumn="0"/>
            </w:pPr>
            <w:r>
              <w:t>Is ESD something you have considered in your teaching?</w:t>
            </w:r>
          </w:p>
        </w:tc>
        <w:tc>
          <w:tcPr>
            <w:tcW w:w="567" w:type="dxa"/>
          </w:tcPr>
          <w:p w14:paraId="5F39E293"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4AB5F8B2"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42128F98"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5D1B8645"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03FAECEC"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r>
      <w:tr w:rsidR="00A569E1" w14:paraId="2F8028BB" w14:textId="77777777" w:rsidTr="00A569E1">
        <w:tc>
          <w:tcPr>
            <w:cnfStyle w:val="001000000000" w:firstRow="0" w:lastRow="0" w:firstColumn="1" w:lastColumn="0" w:oddVBand="0" w:evenVBand="0" w:oddHBand="0" w:evenHBand="0" w:firstRowFirstColumn="0" w:firstRowLastColumn="0" w:lastRowFirstColumn="0" w:lastRowLastColumn="0"/>
            <w:tcW w:w="1076" w:type="dxa"/>
            <w:vAlign w:val="center"/>
          </w:tcPr>
          <w:p w14:paraId="10E63296" w14:textId="5D0216A9" w:rsidR="00DA5D23" w:rsidRDefault="00DA5D23" w:rsidP="00A569E1">
            <w:pPr>
              <w:jc w:val="center"/>
            </w:pPr>
            <w:r>
              <w:t>2</w:t>
            </w:r>
          </w:p>
        </w:tc>
        <w:tc>
          <w:tcPr>
            <w:tcW w:w="4448" w:type="dxa"/>
            <w:vAlign w:val="center"/>
          </w:tcPr>
          <w:p w14:paraId="6A2F6C0C" w14:textId="29F8BFA2" w:rsidR="00DA5D23" w:rsidRDefault="000E6711" w:rsidP="00A569E1">
            <w:pPr>
              <w:cnfStyle w:val="000000000000" w:firstRow="0" w:lastRow="0" w:firstColumn="0" w:lastColumn="0" w:oddVBand="0" w:evenVBand="0" w:oddHBand="0" w:evenHBand="0" w:firstRowFirstColumn="0" w:firstRowLastColumn="0" w:lastRowFirstColumn="0" w:lastRowLastColumn="0"/>
            </w:pPr>
            <w:r>
              <w:t>Could you explain to external bodies what the University is doing in relation to ESD?</w:t>
            </w:r>
          </w:p>
        </w:tc>
        <w:tc>
          <w:tcPr>
            <w:tcW w:w="567" w:type="dxa"/>
          </w:tcPr>
          <w:p w14:paraId="3850F41B"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14B1914B"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7B1FA9C8"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08C15F10"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7D689099"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r>
      <w:tr w:rsidR="00A569E1" w14:paraId="2BDB547E" w14:textId="77777777" w:rsidTr="00A56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dxa"/>
            <w:vAlign w:val="center"/>
          </w:tcPr>
          <w:p w14:paraId="62A75E2E" w14:textId="342C3640" w:rsidR="00DA5D23" w:rsidRDefault="00DA5D23" w:rsidP="00A569E1">
            <w:pPr>
              <w:jc w:val="center"/>
            </w:pPr>
            <w:r>
              <w:t>3</w:t>
            </w:r>
          </w:p>
        </w:tc>
        <w:tc>
          <w:tcPr>
            <w:tcW w:w="4448" w:type="dxa"/>
            <w:vAlign w:val="center"/>
          </w:tcPr>
          <w:p w14:paraId="49D4F928" w14:textId="3FB3113E" w:rsidR="00DA5D23" w:rsidRDefault="000E6711" w:rsidP="00A569E1">
            <w:pPr>
              <w:cnfStyle w:val="000000100000" w:firstRow="0" w:lastRow="0" w:firstColumn="0" w:lastColumn="0" w:oddVBand="0" w:evenVBand="0" w:oddHBand="1" w:evenHBand="0" w:firstRowFirstColumn="0" w:firstRowLastColumn="0" w:lastRowFirstColumn="0" w:lastRowLastColumn="0"/>
            </w:pPr>
            <w:r>
              <w:t>Do you include SD as part of tutorials?</w:t>
            </w:r>
          </w:p>
        </w:tc>
        <w:tc>
          <w:tcPr>
            <w:tcW w:w="567" w:type="dxa"/>
          </w:tcPr>
          <w:p w14:paraId="0A674355"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368ED884"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2115021E"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3DFEFB49"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79FAF6CF"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r>
      <w:tr w:rsidR="00A569E1" w14:paraId="367B8E6F" w14:textId="77777777" w:rsidTr="00A569E1">
        <w:tc>
          <w:tcPr>
            <w:cnfStyle w:val="001000000000" w:firstRow="0" w:lastRow="0" w:firstColumn="1" w:lastColumn="0" w:oddVBand="0" w:evenVBand="0" w:oddHBand="0" w:evenHBand="0" w:firstRowFirstColumn="0" w:firstRowLastColumn="0" w:lastRowFirstColumn="0" w:lastRowLastColumn="0"/>
            <w:tcW w:w="1076" w:type="dxa"/>
            <w:vAlign w:val="center"/>
          </w:tcPr>
          <w:p w14:paraId="184531D4" w14:textId="1F29FB76" w:rsidR="00DA5D23" w:rsidRDefault="00DA5D23" w:rsidP="00A569E1">
            <w:pPr>
              <w:jc w:val="center"/>
            </w:pPr>
            <w:r>
              <w:t>4</w:t>
            </w:r>
          </w:p>
        </w:tc>
        <w:tc>
          <w:tcPr>
            <w:tcW w:w="4448" w:type="dxa"/>
            <w:vAlign w:val="center"/>
          </w:tcPr>
          <w:p w14:paraId="31955381" w14:textId="0E98E913" w:rsidR="00DA5D23" w:rsidRDefault="000E6711" w:rsidP="00A569E1">
            <w:pPr>
              <w:cnfStyle w:val="000000000000" w:firstRow="0" w:lastRow="0" w:firstColumn="0" w:lastColumn="0" w:oddVBand="0" w:evenVBand="0" w:oddHBand="0" w:evenHBand="0" w:firstRowFirstColumn="0" w:firstRowLastColumn="0" w:lastRowFirstColumn="0" w:lastRowLastColumn="0"/>
            </w:pPr>
            <w:r>
              <w:t>Do you explore short courses/modules/topics you could develop with a sustainability theme?</w:t>
            </w:r>
          </w:p>
        </w:tc>
        <w:tc>
          <w:tcPr>
            <w:tcW w:w="567" w:type="dxa"/>
          </w:tcPr>
          <w:p w14:paraId="48B14C43"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54C77C5B"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03FA9CFB"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40650E91"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7FECB227"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r>
      <w:tr w:rsidR="00A569E1" w14:paraId="0E2B6FA0" w14:textId="77777777" w:rsidTr="00A56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dxa"/>
            <w:vAlign w:val="center"/>
          </w:tcPr>
          <w:p w14:paraId="3D14135D" w14:textId="71A469EC" w:rsidR="00DA5D23" w:rsidRDefault="00DA5D23" w:rsidP="00A569E1">
            <w:pPr>
              <w:jc w:val="center"/>
            </w:pPr>
            <w:r>
              <w:t>5</w:t>
            </w:r>
          </w:p>
        </w:tc>
        <w:tc>
          <w:tcPr>
            <w:tcW w:w="4448" w:type="dxa"/>
            <w:vAlign w:val="center"/>
          </w:tcPr>
          <w:p w14:paraId="4637A4DC" w14:textId="2D76AFD3" w:rsidR="00DA5D23" w:rsidRDefault="000E6711" w:rsidP="00A569E1">
            <w:pPr>
              <w:cnfStyle w:val="000000100000" w:firstRow="0" w:lastRow="0" w:firstColumn="0" w:lastColumn="0" w:oddVBand="0" w:evenVBand="0" w:oddHBand="1" w:evenHBand="0" w:firstRowFirstColumn="0" w:firstRowLastColumn="0" w:lastRowFirstColumn="0" w:lastRowLastColumn="0"/>
            </w:pPr>
            <w:r>
              <w:t>Do you speak to local businesses about mutually beneficial courses and activities?</w:t>
            </w:r>
          </w:p>
        </w:tc>
        <w:tc>
          <w:tcPr>
            <w:tcW w:w="567" w:type="dxa"/>
          </w:tcPr>
          <w:p w14:paraId="5FBC7019"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5B2569AA"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45537EE4"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2F37CC64"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0AA8F0D2"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r>
      <w:tr w:rsidR="00A569E1" w14:paraId="480ABB1D" w14:textId="77777777" w:rsidTr="00A569E1">
        <w:tc>
          <w:tcPr>
            <w:cnfStyle w:val="001000000000" w:firstRow="0" w:lastRow="0" w:firstColumn="1" w:lastColumn="0" w:oddVBand="0" w:evenVBand="0" w:oddHBand="0" w:evenHBand="0" w:firstRowFirstColumn="0" w:firstRowLastColumn="0" w:lastRowFirstColumn="0" w:lastRowLastColumn="0"/>
            <w:tcW w:w="1076" w:type="dxa"/>
            <w:vAlign w:val="center"/>
          </w:tcPr>
          <w:p w14:paraId="3365FD9B" w14:textId="4B8076CC" w:rsidR="00DA5D23" w:rsidRDefault="00DA5D23" w:rsidP="00A569E1">
            <w:pPr>
              <w:jc w:val="center"/>
            </w:pPr>
            <w:r>
              <w:t>6</w:t>
            </w:r>
          </w:p>
        </w:tc>
        <w:tc>
          <w:tcPr>
            <w:tcW w:w="4448" w:type="dxa"/>
            <w:vAlign w:val="center"/>
          </w:tcPr>
          <w:p w14:paraId="6ABEEACA" w14:textId="3D7B5DF1" w:rsidR="00DA5D23" w:rsidRDefault="000E6711" w:rsidP="00A569E1">
            <w:pPr>
              <w:cnfStyle w:val="000000000000" w:firstRow="0" w:lastRow="0" w:firstColumn="0" w:lastColumn="0" w:oddVBand="0" w:evenVBand="0" w:oddHBand="0" w:evenHBand="0" w:firstRowFirstColumn="0" w:firstRowLastColumn="0" w:lastRowFirstColumn="0" w:lastRowLastColumn="0"/>
            </w:pPr>
            <w:r>
              <w:t>Do you seek to widen your local networks to bring in more funding and expertise from outside?</w:t>
            </w:r>
          </w:p>
        </w:tc>
        <w:tc>
          <w:tcPr>
            <w:tcW w:w="567" w:type="dxa"/>
          </w:tcPr>
          <w:p w14:paraId="39422C29"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3AA5067F"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67F71BAA"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0DED2752"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5E0A311B"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r>
      <w:tr w:rsidR="00A569E1" w14:paraId="652224F3" w14:textId="77777777" w:rsidTr="00A56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dxa"/>
            <w:vAlign w:val="center"/>
          </w:tcPr>
          <w:p w14:paraId="2F2CA703" w14:textId="1A5A57E3" w:rsidR="00DA5D23" w:rsidRDefault="00DA5D23" w:rsidP="00A569E1">
            <w:pPr>
              <w:jc w:val="center"/>
            </w:pPr>
            <w:r>
              <w:t>7</w:t>
            </w:r>
          </w:p>
        </w:tc>
        <w:tc>
          <w:tcPr>
            <w:tcW w:w="4448" w:type="dxa"/>
            <w:vAlign w:val="center"/>
          </w:tcPr>
          <w:p w14:paraId="5F0FE665" w14:textId="19249CC2" w:rsidR="00DA5D23" w:rsidRDefault="000E6711" w:rsidP="00A569E1">
            <w:pPr>
              <w:cnfStyle w:val="000000100000" w:firstRow="0" w:lastRow="0" w:firstColumn="0" w:lastColumn="0" w:oddVBand="0" w:evenVBand="0" w:oddHBand="1" w:evenHBand="0" w:firstRowFirstColumn="0" w:firstRowLastColumn="0" w:lastRowFirstColumn="0" w:lastRowLastColumn="0"/>
            </w:pPr>
            <w:r>
              <w:t xml:space="preserve">Do you build ESD into </w:t>
            </w:r>
            <w:r w:rsidR="00BB4DE4">
              <w:t>the learning outcomes for your course?</w:t>
            </w:r>
          </w:p>
        </w:tc>
        <w:tc>
          <w:tcPr>
            <w:tcW w:w="567" w:type="dxa"/>
          </w:tcPr>
          <w:p w14:paraId="00069566"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179E2254"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2897B3CE"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5ED9AB50"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5F8DFCA5"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r>
      <w:tr w:rsidR="00A569E1" w14:paraId="2BA3A9CA" w14:textId="77777777" w:rsidTr="00A569E1">
        <w:tc>
          <w:tcPr>
            <w:cnfStyle w:val="001000000000" w:firstRow="0" w:lastRow="0" w:firstColumn="1" w:lastColumn="0" w:oddVBand="0" w:evenVBand="0" w:oddHBand="0" w:evenHBand="0" w:firstRowFirstColumn="0" w:firstRowLastColumn="0" w:lastRowFirstColumn="0" w:lastRowLastColumn="0"/>
            <w:tcW w:w="1076" w:type="dxa"/>
            <w:vAlign w:val="center"/>
          </w:tcPr>
          <w:p w14:paraId="5EB92D5C" w14:textId="16EA68E6" w:rsidR="00DA5D23" w:rsidRDefault="00DA5D23" w:rsidP="00A569E1">
            <w:pPr>
              <w:jc w:val="center"/>
            </w:pPr>
            <w:r>
              <w:t>8</w:t>
            </w:r>
          </w:p>
        </w:tc>
        <w:tc>
          <w:tcPr>
            <w:tcW w:w="4448" w:type="dxa"/>
            <w:vAlign w:val="center"/>
          </w:tcPr>
          <w:p w14:paraId="010E1CDC" w14:textId="0E6F78BB" w:rsidR="00DA5D23" w:rsidRDefault="00BB4DE4" w:rsidP="00A569E1">
            <w:pPr>
              <w:cnfStyle w:val="000000000000" w:firstRow="0" w:lastRow="0" w:firstColumn="0" w:lastColumn="0" w:oddVBand="0" w:evenVBand="0" w:oddHBand="0" w:evenHBand="0" w:firstRowFirstColumn="0" w:firstRowLastColumn="0" w:lastRowFirstColumn="0" w:lastRowLastColumn="0"/>
            </w:pPr>
            <w:r>
              <w:t xml:space="preserve">Do you </w:t>
            </w:r>
            <w:r w:rsidR="008B0A26">
              <w:t xml:space="preserve">consider opportunities to incorporate SD into existing </w:t>
            </w:r>
            <w:r w:rsidR="005254D3">
              <w:t>assessments</w:t>
            </w:r>
            <w:r w:rsidR="008B0A26">
              <w:t>?</w:t>
            </w:r>
          </w:p>
        </w:tc>
        <w:tc>
          <w:tcPr>
            <w:tcW w:w="567" w:type="dxa"/>
          </w:tcPr>
          <w:p w14:paraId="1575CFC2"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63B002EB"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726CD49C"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54256818"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3A1751A3"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r>
      <w:tr w:rsidR="00A569E1" w14:paraId="7DBC479E" w14:textId="77777777" w:rsidTr="00A56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dxa"/>
            <w:vAlign w:val="center"/>
          </w:tcPr>
          <w:p w14:paraId="28E93100" w14:textId="39C6F355" w:rsidR="00DA5D23" w:rsidRDefault="00DA5D23" w:rsidP="00A569E1">
            <w:pPr>
              <w:jc w:val="center"/>
            </w:pPr>
            <w:r>
              <w:t>9</w:t>
            </w:r>
          </w:p>
        </w:tc>
        <w:tc>
          <w:tcPr>
            <w:tcW w:w="4448" w:type="dxa"/>
            <w:vAlign w:val="center"/>
          </w:tcPr>
          <w:p w14:paraId="150989EB" w14:textId="7E5F5CB8" w:rsidR="00DA5D23" w:rsidRDefault="008B0A26" w:rsidP="00A569E1">
            <w:pPr>
              <w:cnfStyle w:val="000000100000" w:firstRow="0" w:lastRow="0" w:firstColumn="0" w:lastColumn="0" w:oddVBand="0" w:evenVBand="0" w:oddHBand="1" w:evenHBand="0" w:firstRowFirstColumn="0" w:firstRowLastColumn="0" w:lastRowFirstColumn="0" w:lastRowLastColumn="0"/>
            </w:pPr>
            <w:r>
              <w:t>Do you explore the sustainability issues in your community?</w:t>
            </w:r>
          </w:p>
        </w:tc>
        <w:tc>
          <w:tcPr>
            <w:tcW w:w="567" w:type="dxa"/>
          </w:tcPr>
          <w:p w14:paraId="29FCC9B3"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61D29CE2"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67D98788"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1F3148CC"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40C26C29"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r>
      <w:tr w:rsidR="00A569E1" w14:paraId="69366A5A" w14:textId="77777777" w:rsidTr="00A569E1">
        <w:tc>
          <w:tcPr>
            <w:cnfStyle w:val="001000000000" w:firstRow="0" w:lastRow="0" w:firstColumn="1" w:lastColumn="0" w:oddVBand="0" w:evenVBand="0" w:oddHBand="0" w:evenHBand="0" w:firstRowFirstColumn="0" w:firstRowLastColumn="0" w:lastRowFirstColumn="0" w:lastRowLastColumn="0"/>
            <w:tcW w:w="1076" w:type="dxa"/>
            <w:vAlign w:val="center"/>
          </w:tcPr>
          <w:p w14:paraId="5DC9A73C" w14:textId="594245AE" w:rsidR="00DA5D23" w:rsidRDefault="00DA5D23" w:rsidP="00A569E1">
            <w:pPr>
              <w:jc w:val="center"/>
            </w:pPr>
            <w:r>
              <w:t>1</w:t>
            </w:r>
            <w:r w:rsidR="005254D3">
              <w:t>0</w:t>
            </w:r>
          </w:p>
        </w:tc>
        <w:tc>
          <w:tcPr>
            <w:tcW w:w="4448" w:type="dxa"/>
            <w:vAlign w:val="center"/>
          </w:tcPr>
          <w:p w14:paraId="1C219A04" w14:textId="02055076" w:rsidR="00DA5D23" w:rsidRDefault="008B0A26" w:rsidP="00A569E1">
            <w:pPr>
              <w:cnfStyle w:val="000000000000" w:firstRow="0" w:lastRow="0" w:firstColumn="0" w:lastColumn="0" w:oddVBand="0" w:evenVBand="0" w:oddHBand="0" w:evenHBand="0" w:firstRowFirstColumn="0" w:firstRowLastColumn="0" w:lastRowFirstColumn="0" w:lastRowLastColumn="0"/>
            </w:pPr>
            <w:r>
              <w:t>Have you identified potential learning opportunities in how the University is managed?</w:t>
            </w:r>
          </w:p>
        </w:tc>
        <w:tc>
          <w:tcPr>
            <w:tcW w:w="567" w:type="dxa"/>
          </w:tcPr>
          <w:p w14:paraId="501E5089"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360483BE"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663EE00B"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152605E7"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6EBD24B7"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r>
      <w:tr w:rsidR="005254D3" w14:paraId="665E0616" w14:textId="77777777" w:rsidTr="00A56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dxa"/>
            <w:vAlign w:val="center"/>
          </w:tcPr>
          <w:p w14:paraId="3D57ED34" w14:textId="46336695" w:rsidR="00DA5D23" w:rsidRDefault="00DA5D23" w:rsidP="00A569E1">
            <w:pPr>
              <w:jc w:val="center"/>
            </w:pPr>
            <w:r>
              <w:t>1</w:t>
            </w:r>
            <w:r w:rsidR="005254D3">
              <w:t>1</w:t>
            </w:r>
          </w:p>
        </w:tc>
        <w:tc>
          <w:tcPr>
            <w:tcW w:w="4448" w:type="dxa"/>
            <w:vAlign w:val="center"/>
          </w:tcPr>
          <w:p w14:paraId="7133AA3F" w14:textId="5AFA65A4" w:rsidR="00DA5D23" w:rsidRDefault="00A569E1" w:rsidP="00A569E1">
            <w:pPr>
              <w:cnfStyle w:val="000000100000" w:firstRow="0" w:lastRow="0" w:firstColumn="0" w:lastColumn="0" w:oddVBand="0" w:evenVBand="0" w:oddHBand="1" w:evenHBand="0" w:firstRowFirstColumn="0" w:firstRowLastColumn="0" w:lastRowFirstColumn="0" w:lastRowLastColumn="0"/>
            </w:pPr>
            <w:r>
              <w:t xml:space="preserve">Do you look at </w:t>
            </w:r>
            <w:proofErr w:type="gramStart"/>
            <w:r>
              <w:t>future plans</w:t>
            </w:r>
            <w:proofErr w:type="gramEnd"/>
            <w:r>
              <w:t xml:space="preserve"> within the University to see if there are learning opportunities?</w:t>
            </w:r>
          </w:p>
        </w:tc>
        <w:tc>
          <w:tcPr>
            <w:tcW w:w="567" w:type="dxa"/>
          </w:tcPr>
          <w:p w14:paraId="6617223A"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20890847"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440F5346"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1AFA8936"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c>
          <w:tcPr>
            <w:tcW w:w="567" w:type="dxa"/>
          </w:tcPr>
          <w:p w14:paraId="186E9BDC" w14:textId="77777777" w:rsidR="00DA5D23" w:rsidRDefault="00DA5D23" w:rsidP="00B12199">
            <w:pPr>
              <w:cnfStyle w:val="000000100000" w:firstRow="0" w:lastRow="0" w:firstColumn="0" w:lastColumn="0" w:oddVBand="0" w:evenVBand="0" w:oddHBand="1" w:evenHBand="0" w:firstRowFirstColumn="0" w:firstRowLastColumn="0" w:lastRowFirstColumn="0" w:lastRowLastColumn="0"/>
            </w:pPr>
          </w:p>
        </w:tc>
      </w:tr>
      <w:tr w:rsidR="00A569E1" w14:paraId="70CF0AFF" w14:textId="77777777" w:rsidTr="00A569E1">
        <w:tc>
          <w:tcPr>
            <w:cnfStyle w:val="001000000000" w:firstRow="0" w:lastRow="0" w:firstColumn="1" w:lastColumn="0" w:oddVBand="0" w:evenVBand="0" w:oddHBand="0" w:evenHBand="0" w:firstRowFirstColumn="0" w:firstRowLastColumn="0" w:lastRowFirstColumn="0" w:lastRowLastColumn="0"/>
            <w:tcW w:w="1076" w:type="dxa"/>
            <w:vAlign w:val="center"/>
          </w:tcPr>
          <w:p w14:paraId="56EA3A58" w14:textId="5BEE5824" w:rsidR="00DA5D23" w:rsidRDefault="00DA5D23" w:rsidP="00A569E1">
            <w:pPr>
              <w:jc w:val="center"/>
            </w:pPr>
            <w:r>
              <w:t>1</w:t>
            </w:r>
            <w:r w:rsidR="005254D3">
              <w:t>2</w:t>
            </w:r>
          </w:p>
        </w:tc>
        <w:tc>
          <w:tcPr>
            <w:tcW w:w="4448" w:type="dxa"/>
            <w:vAlign w:val="center"/>
          </w:tcPr>
          <w:p w14:paraId="72CD1DD4" w14:textId="1401C468" w:rsidR="00DA5D23" w:rsidRDefault="00A569E1" w:rsidP="00A569E1">
            <w:pPr>
              <w:cnfStyle w:val="000000000000" w:firstRow="0" w:lastRow="0" w:firstColumn="0" w:lastColumn="0" w:oddVBand="0" w:evenVBand="0" w:oddHBand="0" w:evenHBand="0" w:firstRowFirstColumn="0" w:firstRowLastColumn="0" w:lastRowFirstColumn="0" w:lastRowLastColumn="0"/>
            </w:pPr>
            <w:r>
              <w:t>Do you explore opportunities for cross department or cross faculty collaboration?</w:t>
            </w:r>
          </w:p>
        </w:tc>
        <w:tc>
          <w:tcPr>
            <w:tcW w:w="567" w:type="dxa"/>
          </w:tcPr>
          <w:p w14:paraId="41FE4261"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52456086"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4A94D3FD"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4A956C8C"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c>
          <w:tcPr>
            <w:tcW w:w="567" w:type="dxa"/>
          </w:tcPr>
          <w:p w14:paraId="61721651" w14:textId="77777777" w:rsidR="00DA5D23" w:rsidRDefault="00DA5D23" w:rsidP="00B12199">
            <w:pPr>
              <w:cnfStyle w:val="000000000000" w:firstRow="0" w:lastRow="0" w:firstColumn="0" w:lastColumn="0" w:oddVBand="0" w:evenVBand="0" w:oddHBand="0" w:evenHBand="0" w:firstRowFirstColumn="0" w:firstRowLastColumn="0" w:lastRowFirstColumn="0" w:lastRowLastColumn="0"/>
            </w:pPr>
          </w:p>
        </w:tc>
      </w:tr>
    </w:tbl>
    <w:p w14:paraId="24F9986F" w14:textId="2D434D9D" w:rsidR="002047E9" w:rsidRDefault="002047E9" w:rsidP="00B12199"/>
    <w:p w14:paraId="19C4C842" w14:textId="58172D7C" w:rsidR="00B12199" w:rsidRDefault="002047E9" w:rsidP="002047E9">
      <w:pPr>
        <w:pStyle w:val="Heading1"/>
      </w:pPr>
      <w:r>
        <w:br w:type="page"/>
      </w:r>
      <w:r>
        <w:lastRenderedPageBreak/>
        <w:t>References</w:t>
      </w:r>
    </w:p>
    <w:p w14:paraId="393F34DD" w14:textId="39E03E70" w:rsidR="00031E8A" w:rsidRPr="000C512D" w:rsidRDefault="00031E8A" w:rsidP="001B16C7">
      <w:pPr>
        <w:spacing w:after="240"/>
        <w:rPr>
          <w:rFonts w:cs="Arial"/>
          <w:color w:val="000000"/>
          <w:sz w:val="22"/>
          <w:szCs w:val="22"/>
          <w:shd w:val="clear" w:color="auto" w:fill="FFFFFF"/>
        </w:rPr>
      </w:pPr>
      <w:r w:rsidRPr="001B16C7">
        <w:rPr>
          <w:rFonts w:cs="Arial"/>
          <w:color w:val="000000"/>
          <w:sz w:val="22"/>
          <w:szCs w:val="22"/>
          <w:shd w:val="clear" w:color="auto" w:fill="FFFFFF"/>
        </w:rPr>
        <w:t>Advance HE</w:t>
      </w:r>
      <w:r w:rsidR="00751BE7">
        <w:rPr>
          <w:rFonts w:cs="Arial"/>
          <w:color w:val="000000"/>
          <w:sz w:val="22"/>
          <w:szCs w:val="22"/>
          <w:shd w:val="clear" w:color="auto" w:fill="FFFFFF"/>
        </w:rPr>
        <w:t xml:space="preserve"> and </w:t>
      </w:r>
      <w:r w:rsidRPr="001B16C7">
        <w:rPr>
          <w:rFonts w:cs="Arial"/>
          <w:color w:val="000000"/>
          <w:sz w:val="22"/>
          <w:szCs w:val="22"/>
          <w:shd w:val="clear" w:color="auto" w:fill="FFFFFF"/>
        </w:rPr>
        <w:t>QAA Scotland</w:t>
      </w:r>
      <w:r w:rsidR="00751BE7">
        <w:rPr>
          <w:rFonts w:cs="Arial"/>
          <w:color w:val="000000"/>
          <w:sz w:val="22"/>
          <w:szCs w:val="22"/>
          <w:shd w:val="clear" w:color="auto" w:fill="FFFFFF"/>
        </w:rPr>
        <w:t xml:space="preserve"> (</w:t>
      </w:r>
      <w:r w:rsidRPr="001B16C7">
        <w:rPr>
          <w:rFonts w:cs="Arial"/>
          <w:color w:val="000000"/>
          <w:sz w:val="22"/>
          <w:szCs w:val="22"/>
          <w:shd w:val="clear" w:color="auto" w:fill="FFFFFF"/>
        </w:rPr>
        <w:t>2021</w:t>
      </w:r>
      <w:r w:rsidR="00751BE7">
        <w:rPr>
          <w:rFonts w:cs="Arial"/>
          <w:color w:val="000000"/>
          <w:sz w:val="22"/>
          <w:szCs w:val="22"/>
          <w:shd w:val="clear" w:color="auto" w:fill="FFFFFF"/>
        </w:rPr>
        <w:t>)</w:t>
      </w:r>
      <w:r w:rsidRPr="001B16C7">
        <w:rPr>
          <w:rFonts w:cs="Arial"/>
          <w:color w:val="000000"/>
          <w:sz w:val="22"/>
          <w:szCs w:val="22"/>
          <w:shd w:val="clear" w:color="auto" w:fill="FFFFFF"/>
        </w:rPr>
        <w:t> </w:t>
      </w:r>
      <w:r w:rsidRPr="001B16C7">
        <w:rPr>
          <w:rFonts w:cs="Arial"/>
          <w:b/>
          <w:bCs/>
          <w:i/>
          <w:iCs/>
          <w:color w:val="000000"/>
          <w:sz w:val="22"/>
          <w:szCs w:val="22"/>
          <w:shd w:val="clear" w:color="auto" w:fill="FFFFFF"/>
        </w:rPr>
        <w:t>Education for Sustainable Development Guidance</w:t>
      </w:r>
      <w:r w:rsidR="000C512D">
        <w:rPr>
          <w:rFonts w:cs="Arial"/>
          <w:color w:val="000000"/>
          <w:sz w:val="22"/>
          <w:szCs w:val="22"/>
          <w:shd w:val="clear" w:color="auto" w:fill="FFFFFF"/>
        </w:rPr>
        <w:t>. 1st ed. 2021.</w:t>
      </w:r>
    </w:p>
    <w:p w14:paraId="2BB22DAE" w14:textId="3AB7D3A5" w:rsidR="00922AC9" w:rsidRPr="001B16C7" w:rsidRDefault="00893C10" w:rsidP="002047E9">
      <w:pPr>
        <w:rPr>
          <w:rFonts w:cs="Arial"/>
          <w:color w:val="000000"/>
          <w:sz w:val="22"/>
          <w:szCs w:val="22"/>
          <w:shd w:val="clear" w:color="auto" w:fill="FFFFFF"/>
        </w:rPr>
      </w:pPr>
      <w:r w:rsidRPr="001B16C7">
        <w:rPr>
          <w:rFonts w:cs="Arial"/>
          <w:color w:val="000000"/>
          <w:sz w:val="22"/>
          <w:szCs w:val="22"/>
          <w:shd w:val="clear" w:color="auto" w:fill="FFFFFF"/>
        </w:rPr>
        <w:t>Brannigan, J., Deacon, H., Esat, E., Grimshaw, P., Harry, L., Kelly, M., Meakin, D., Patton, I., Salter, J., Sinnott, G., Stanley, A. and Summers, D., n.d. </w:t>
      </w:r>
      <w:r w:rsidRPr="001B16C7">
        <w:rPr>
          <w:rFonts w:cs="Arial"/>
          <w:b/>
          <w:i/>
          <w:color w:val="000000"/>
          <w:sz w:val="22"/>
          <w:szCs w:val="22"/>
          <w:shd w:val="clear" w:color="auto" w:fill="FFFFFF"/>
        </w:rPr>
        <w:t>Embedding Sustainable Development in the Curriculum</w:t>
      </w:r>
      <w:r w:rsidRPr="001B16C7">
        <w:rPr>
          <w:rFonts w:cs="Arial"/>
          <w:color w:val="000000"/>
          <w:sz w:val="22"/>
          <w:szCs w:val="22"/>
          <w:shd w:val="clear" w:color="auto" w:fill="FFFFFF"/>
        </w:rPr>
        <w:t>. [ebook] Sustainability Exchange. Available at: &lt;https://www.sustainabilityexchange.ac.uk/files/embedding_sustainabilyt_in_the_curriculum_guide.pdf&gt; [Accessed 23 February 2021].</w:t>
      </w:r>
    </w:p>
    <w:p w14:paraId="30A4280E" w14:textId="24A1711D" w:rsidR="005A71E3" w:rsidRDefault="005A71E3" w:rsidP="002047E9">
      <w:pPr>
        <w:rPr>
          <w:rFonts w:cs="Arial"/>
          <w:color w:val="000000"/>
          <w:sz w:val="20"/>
          <w:szCs w:val="20"/>
          <w:shd w:val="clear" w:color="auto" w:fill="FFFFFF"/>
        </w:rPr>
      </w:pPr>
    </w:p>
    <w:p w14:paraId="607D18B6" w14:textId="7C597D79" w:rsidR="005A71E3" w:rsidRDefault="005A71E3" w:rsidP="005A71E3">
      <w:pPr>
        <w:pStyle w:val="Heading1"/>
      </w:pPr>
      <w:r>
        <w:t>Further reading</w:t>
      </w:r>
    </w:p>
    <w:p w14:paraId="2DA5415D" w14:textId="77777777" w:rsidR="00AC467B" w:rsidRPr="006C52A7" w:rsidRDefault="00AC467B" w:rsidP="00AC467B">
      <w:pPr>
        <w:autoSpaceDE w:val="0"/>
        <w:autoSpaceDN w:val="0"/>
        <w:adjustRightInd w:val="0"/>
        <w:spacing w:line="240" w:lineRule="auto"/>
        <w:rPr>
          <w:rFonts w:cs="Arial"/>
          <w:color w:val="000000"/>
          <w:sz w:val="22"/>
          <w:szCs w:val="22"/>
        </w:rPr>
      </w:pPr>
      <w:r w:rsidRPr="006C52A7">
        <w:rPr>
          <w:rFonts w:cs="Arial"/>
          <w:b/>
          <w:bCs/>
          <w:i/>
          <w:iCs/>
          <w:color w:val="000000"/>
          <w:sz w:val="22"/>
          <w:szCs w:val="22"/>
        </w:rPr>
        <w:t xml:space="preserve">Global Education Monitoring Report: Inclusion and education: all means all (2020) </w:t>
      </w:r>
      <w:r w:rsidRPr="006C52A7">
        <w:rPr>
          <w:rFonts w:cs="Arial"/>
          <w:color w:val="000000"/>
          <w:sz w:val="22"/>
          <w:szCs w:val="22"/>
        </w:rPr>
        <w:t xml:space="preserve">https://unesdoc.unesco.org/ark:/48223/pf0000373718 </w:t>
      </w:r>
    </w:p>
    <w:p w14:paraId="102F8039" w14:textId="2300C4BA" w:rsidR="005A71E3" w:rsidRPr="006C52A7" w:rsidRDefault="00AC467B" w:rsidP="00BA0827">
      <w:pPr>
        <w:spacing w:after="240"/>
        <w:rPr>
          <w:rFonts w:cs="Arial"/>
          <w:color w:val="000000"/>
          <w:sz w:val="22"/>
          <w:szCs w:val="22"/>
        </w:rPr>
      </w:pPr>
      <w:r w:rsidRPr="006C52A7">
        <w:rPr>
          <w:rFonts w:cs="Arial"/>
          <w:color w:val="000000"/>
          <w:sz w:val="22"/>
          <w:szCs w:val="22"/>
        </w:rPr>
        <w:t>The 2020 GEM Report assesses progress towards Sustainable Development Goal 4 (SDG 4) on quality education and its 10 targets, as well as other related education targets in the SDG agenda. The Report also addresses inclusion in education, drawing attention to all those excluded from education, because of background or ability.</w:t>
      </w:r>
    </w:p>
    <w:p w14:paraId="1B71DE37" w14:textId="77777777" w:rsidR="00781E0D" w:rsidRPr="006C52A7" w:rsidRDefault="00781E0D" w:rsidP="00781E0D">
      <w:pPr>
        <w:autoSpaceDE w:val="0"/>
        <w:autoSpaceDN w:val="0"/>
        <w:adjustRightInd w:val="0"/>
        <w:spacing w:line="240" w:lineRule="auto"/>
        <w:rPr>
          <w:rFonts w:cs="Arial"/>
          <w:color w:val="000000"/>
          <w:sz w:val="22"/>
          <w:szCs w:val="22"/>
        </w:rPr>
      </w:pPr>
      <w:r w:rsidRPr="006C52A7">
        <w:rPr>
          <w:rFonts w:cs="Arial"/>
          <w:b/>
          <w:bCs/>
          <w:i/>
          <w:iCs/>
          <w:color w:val="000000"/>
          <w:sz w:val="22"/>
          <w:szCs w:val="22"/>
        </w:rPr>
        <w:t xml:space="preserve">Education for Sustainable Development Goals: learning objectives (2017) </w:t>
      </w:r>
    </w:p>
    <w:p w14:paraId="7A669355" w14:textId="77777777" w:rsidR="00781E0D" w:rsidRPr="006C52A7" w:rsidRDefault="00781E0D" w:rsidP="00781E0D">
      <w:pPr>
        <w:autoSpaceDE w:val="0"/>
        <w:autoSpaceDN w:val="0"/>
        <w:adjustRightInd w:val="0"/>
        <w:spacing w:line="240" w:lineRule="auto"/>
        <w:rPr>
          <w:rFonts w:cs="Arial"/>
          <w:color w:val="000000"/>
          <w:sz w:val="22"/>
          <w:szCs w:val="22"/>
        </w:rPr>
      </w:pPr>
      <w:r w:rsidRPr="006C52A7">
        <w:rPr>
          <w:rFonts w:cs="Arial"/>
          <w:color w:val="000000"/>
          <w:sz w:val="22"/>
          <w:szCs w:val="22"/>
        </w:rPr>
        <w:t xml:space="preserve">https://unesdoc.unesco.org/ark:/48223/pf0000247444 </w:t>
      </w:r>
    </w:p>
    <w:p w14:paraId="6F87E0D2" w14:textId="7871B1A3" w:rsidR="00781E0D" w:rsidRPr="006C52A7" w:rsidRDefault="00781E0D" w:rsidP="00BA0827">
      <w:pPr>
        <w:spacing w:after="240"/>
        <w:rPr>
          <w:rFonts w:cs="Arial"/>
          <w:color w:val="000000"/>
          <w:sz w:val="22"/>
          <w:szCs w:val="22"/>
        </w:rPr>
      </w:pPr>
      <w:r w:rsidRPr="006C52A7">
        <w:rPr>
          <w:rFonts w:cs="Arial"/>
          <w:color w:val="000000"/>
          <w:sz w:val="22"/>
          <w:szCs w:val="22"/>
        </w:rPr>
        <w:t>The UNESCO document is the key publication supporting the Education 2030 Agenda. It frames ESD with reference to the delivery of the UN SDGs while exploring learning objectives in relation to the SDGs, and the integration of ESD principles in curricula.</w:t>
      </w:r>
    </w:p>
    <w:p w14:paraId="2CD86660" w14:textId="77777777" w:rsidR="00781E0D" w:rsidRPr="006C52A7" w:rsidRDefault="00781E0D" w:rsidP="00781E0D">
      <w:pPr>
        <w:autoSpaceDE w:val="0"/>
        <w:autoSpaceDN w:val="0"/>
        <w:adjustRightInd w:val="0"/>
        <w:spacing w:line="240" w:lineRule="auto"/>
        <w:rPr>
          <w:rFonts w:cs="Arial"/>
          <w:color w:val="000000"/>
          <w:sz w:val="22"/>
          <w:szCs w:val="22"/>
        </w:rPr>
      </w:pPr>
      <w:r w:rsidRPr="006C52A7">
        <w:rPr>
          <w:rFonts w:cs="Arial"/>
          <w:b/>
          <w:bCs/>
          <w:i/>
          <w:iCs/>
          <w:color w:val="000000"/>
          <w:sz w:val="22"/>
          <w:szCs w:val="22"/>
        </w:rPr>
        <w:t>Education for Sustainable Development Lens: A Policy and Practice Review Tool (2010</w:t>
      </w:r>
      <w:r w:rsidRPr="006C52A7">
        <w:rPr>
          <w:rFonts w:cs="Arial"/>
          <w:i/>
          <w:iCs/>
          <w:color w:val="000000"/>
          <w:sz w:val="22"/>
          <w:szCs w:val="22"/>
        </w:rPr>
        <w:t xml:space="preserve">) </w:t>
      </w:r>
      <w:r w:rsidRPr="006C52A7">
        <w:rPr>
          <w:rFonts w:cs="Arial"/>
          <w:color w:val="000000"/>
          <w:sz w:val="22"/>
          <w:szCs w:val="22"/>
        </w:rPr>
        <w:t xml:space="preserve">https://unesdoc.unesco.org/ark:/48223/pf0000190898 </w:t>
      </w:r>
    </w:p>
    <w:p w14:paraId="3CB8A48A" w14:textId="639B8517" w:rsidR="00781E0D" w:rsidRPr="006C52A7" w:rsidRDefault="00781E0D" w:rsidP="00BA0827">
      <w:pPr>
        <w:spacing w:after="240"/>
        <w:rPr>
          <w:rFonts w:cs="Arial"/>
          <w:color w:val="000000"/>
          <w:sz w:val="22"/>
          <w:szCs w:val="22"/>
        </w:rPr>
      </w:pPr>
      <w:r w:rsidRPr="006C52A7">
        <w:rPr>
          <w:rFonts w:cs="Arial"/>
          <w:color w:val="000000"/>
          <w:sz w:val="22"/>
          <w:szCs w:val="22"/>
        </w:rPr>
        <w:t xml:space="preserve">Output developed by UNESCO linked to the Decade of Education for Sustainable Development (DESD), to assist reorientation of education at school level and relevant to all tertiary education. Prepared by recognised global ESD experts, piloted in three of five UNESCO regions (Africa, Asia, Latin </w:t>
      </w:r>
      <w:proofErr w:type="gramStart"/>
      <w:r w:rsidRPr="006C52A7">
        <w:rPr>
          <w:rFonts w:cs="Arial"/>
          <w:color w:val="000000"/>
          <w:sz w:val="22"/>
          <w:szCs w:val="22"/>
        </w:rPr>
        <w:t>America</w:t>
      </w:r>
      <w:proofErr w:type="gramEnd"/>
      <w:r w:rsidRPr="006C52A7">
        <w:rPr>
          <w:rFonts w:cs="Arial"/>
          <w:color w:val="000000"/>
          <w:sz w:val="22"/>
          <w:szCs w:val="22"/>
        </w:rPr>
        <w:t xml:space="preserve"> and Caribbean) to include regional and country views. Coverage includes overview of ESD principles and how this relates to mainstream education goals, reviewing ESD practice and policy, quality assessments and learning outcomes in ESD.</w:t>
      </w:r>
    </w:p>
    <w:p w14:paraId="2CB56350" w14:textId="77777777" w:rsidR="00781E0D" w:rsidRPr="006C52A7" w:rsidRDefault="00781E0D" w:rsidP="00781E0D">
      <w:pPr>
        <w:autoSpaceDE w:val="0"/>
        <w:autoSpaceDN w:val="0"/>
        <w:adjustRightInd w:val="0"/>
        <w:spacing w:line="240" w:lineRule="auto"/>
        <w:rPr>
          <w:rFonts w:cs="Arial"/>
          <w:color w:val="000000"/>
          <w:sz w:val="22"/>
          <w:szCs w:val="22"/>
        </w:rPr>
      </w:pPr>
      <w:r w:rsidRPr="006C52A7">
        <w:rPr>
          <w:rFonts w:cs="Arial"/>
          <w:b/>
          <w:bCs/>
          <w:i/>
          <w:iCs/>
          <w:color w:val="000000"/>
          <w:sz w:val="22"/>
          <w:szCs w:val="22"/>
        </w:rPr>
        <w:t xml:space="preserve">Shaping the </w:t>
      </w:r>
      <w:proofErr w:type="gramStart"/>
      <w:r w:rsidRPr="006C52A7">
        <w:rPr>
          <w:rFonts w:cs="Arial"/>
          <w:b/>
          <w:bCs/>
          <w:i/>
          <w:iCs/>
          <w:color w:val="000000"/>
          <w:sz w:val="22"/>
          <w:szCs w:val="22"/>
        </w:rPr>
        <w:t>Future</w:t>
      </w:r>
      <w:proofErr w:type="gramEnd"/>
      <w:r w:rsidRPr="006C52A7">
        <w:rPr>
          <w:rFonts w:cs="Arial"/>
          <w:b/>
          <w:bCs/>
          <w:i/>
          <w:iCs/>
          <w:color w:val="000000"/>
          <w:sz w:val="22"/>
          <w:szCs w:val="22"/>
        </w:rPr>
        <w:t xml:space="preserve"> We Want: UN Decade of Education for Sustainable Development (2005-2014) Final Report (2014) </w:t>
      </w:r>
      <w:r w:rsidRPr="006C52A7">
        <w:rPr>
          <w:rFonts w:cs="Arial"/>
          <w:color w:val="000000"/>
          <w:sz w:val="22"/>
          <w:szCs w:val="22"/>
        </w:rPr>
        <w:t xml:space="preserve">https://unesdoc.unesco.org/ark:/48223/pf0000230171 </w:t>
      </w:r>
    </w:p>
    <w:p w14:paraId="604DB10D" w14:textId="64B6581A" w:rsidR="00781E0D" w:rsidRDefault="00781E0D" w:rsidP="00781E0D">
      <w:pPr>
        <w:rPr>
          <w:rFonts w:cs="Arial"/>
          <w:color w:val="000000"/>
          <w:sz w:val="22"/>
          <w:szCs w:val="22"/>
        </w:rPr>
      </w:pPr>
      <w:r w:rsidRPr="006C52A7">
        <w:rPr>
          <w:rFonts w:cs="Arial"/>
          <w:color w:val="000000"/>
          <w:sz w:val="22"/>
          <w:szCs w:val="22"/>
        </w:rPr>
        <w:t>Closing report on the UN Decade of ESD, points to leadership challenges in embedding ESD in higher education as well as the need for staff development, capacity-building and institutional networks. Developed by the Decade of ESD monitoring and evaluation expert group, supported by commissioned papers from various global experts in ESD and sustainable development.</w:t>
      </w:r>
    </w:p>
    <w:p w14:paraId="425ED9AD" w14:textId="77777777" w:rsidR="00BA0827" w:rsidRPr="006C52A7" w:rsidRDefault="00BA0827" w:rsidP="00781E0D">
      <w:pPr>
        <w:rPr>
          <w:rFonts w:cs="Arial"/>
          <w:color w:val="000000"/>
          <w:sz w:val="22"/>
          <w:szCs w:val="22"/>
        </w:rPr>
      </w:pPr>
    </w:p>
    <w:p w14:paraId="57338DF1" w14:textId="04095681" w:rsidR="0081190A" w:rsidRPr="006C52A7" w:rsidRDefault="0081190A" w:rsidP="001B16C7">
      <w:pPr>
        <w:spacing w:after="240"/>
        <w:rPr>
          <w:rFonts w:cs="Arial"/>
          <w:sz w:val="22"/>
          <w:szCs w:val="22"/>
          <w:lang w:val="en-US"/>
        </w:rPr>
      </w:pPr>
      <w:r w:rsidRPr="006C52A7">
        <w:rPr>
          <w:rFonts w:cs="Arial"/>
          <w:sz w:val="22"/>
          <w:szCs w:val="22"/>
          <w:lang w:val="en-US"/>
        </w:rPr>
        <w:lastRenderedPageBreak/>
        <w:t xml:space="preserve">Leal Filho, Salvia, Pretorius, Brandli, Manolas, Alves, Azeiteiro, Rogers, Shiel, Do Paco, Salvia, Amanda Lange, Pretorius, Rudi W, Brandli, Luciana Londero, Manolas, Evangelos, Alves, Fatima, Azeiteiro, Ulisses, Rogers, Judy and Shiel, Chris (2020) </w:t>
      </w:r>
      <w:r w:rsidRPr="006C52A7">
        <w:rPr>
          <w:rFonts w:cs="Arial"/>
          <w:b/>
          <w:bCs/>
          <w:sz w:val="22"/>
          <w:szCs w:val="22"/>
          <w:lang w:val="en-US"/>
        </w:rPr>
        <w:t>Universities as Living Labs for Sustainable Development</w:t>
      </w:r>
      <w:r w:rsidRPr="006C52A7">
        <w:rPr>
          <w:rFonts w:cs="Arial"/>
          <w:sz w:val="22"/>
          <w:szCs w:val="22"/>
          <w:lang w:val="en-US"/>
        </w:rPr>
        <w:t>. 1st ed. 2020.</w:t>
      </w:r>
    </w:p>
    <w:p w14:paraId="7E806BB0" w14:textId="2AC66CDD" w:rsidR="0081190A" w:rsidRPr="006C52A7" w:rsidRDefault="0081190A" w:rsidP="001B16C7">
      <w:pPr>
        <w:spacing w:after="240"/>
        <w:rPr>
          <w:rFonts w:cs="Arial"/>
          <w:color w:val="3A3A3A"/>
          <w:sz w:val="22"/>
          <w:szCs w:val="22"/>
          <w:shd w:val="clear" w:color="auto" w:fill="FFFFFF"/>
          <w:lang w:val="en-US"/>
        </w:rPr>
      </w:pPr>
      <w:r w:rsidRPr="006C52A7">
        <w:rPr>
          <w:rFonts w:cs="Arial"/>
          <w:color w:val="3A3A3A"/>
          <w:sz w:val="22"/>
          <w:szCs w:val="22"/>
          <w:shd w:val="clear" w:color="auto" w:fill="FFFFFF"/>
          <w:lang w:val="en-US"/>
        </w:rPr>
        <w:t>Leal Filho, Azeiteiro, Alves, Molthan-Hill, Azeiteiro, Ulisses M, Alves, Fátima and Molthan-Hill, Petra (2017) </w:t>
      </w:r>
      <w:r w:rsidRPr="006C52A7">
        <w:rPr>
          <w:rFonts w:cs="Arial"/>
          <w:b/>
          <w:bCs/>
          <w:i/>
          <w:iCs/>
          <w:color w:val="3A3A3A"/>
          <w:sz w:val="22"/>
          <w:szCs w:val="22"/>
          <w:shd w:val="clear" w:color="auto" w:fill="FFFFFF"/>
          <w:lang w:val="en-US"/>
        </w:rPr>
        <w:t>Handbook of Theory and Practice of Sustainable Development in Higher Education</w:t>
      </w:r>
      <w:r w:rsidRPr="006C52A7">
        <w:rPr>
          <w:rFonts w:cs="Arial"/>
          <w:color w:val="3A3A3A"/>
          <w:sz w:val="22"/>
          <w:szCs w:val="22"/>
          <w:shd w:val="clear" w:color="auto" w:fill="FFFFFF"/>
          <w:lang w:val="en-US"/>
        </w:rPr>
        <w:t>. 1st ed. 2017.</w:t>
      </w:r>
    </w:p>
    <w:p w14:paraId="489E0C60" w14:textId="570B0137" w:rsidR="0081190A" w:rsidRPr="006C52A7" w:rsidRDefault="0081190A" w:rsidP="0081190A">
      <w:pPr>
        <w:rPr>
          <w:rFonts w:cs="Arial"/>
          <w:color w:val="3A3A3A"/>
          <w:sz w:val="22"/>
          <w:szCs w:val="22"/>
          <w:shd w:val="clear" w:color="auto" w:fill="FFFFFF"/>
          <w:lang w:val="en-US"/>
        </w:rPr>
      </w:pPr>
      <w:r w:rsidRPr="006C52A7">
        <w:rPr>
          <w:rFonts w:cs="Arial"/>
          <w:color w:val="3A3A3A"/>
          <w:sz w:val="22"/>
          <w:szCs w:val="22"/>
          <w:shd w:val="clear" w:color="auto" w:fill="FFFFFF"/>
          <w:lang w:val="en-US"/>
        </w:rPr>
        <w:t xml:space="preserve">Caniglia, Guido, John, Beatrice, Bellina, Leonie, Lang, Daniel J, Wiek, Arnim, Cohmer, Sean and Laubichler, Manfred D (2018) </w:t>
      </w:r>
      <w:r w:rsidRPr="006C52A7">
        <w:rPr>
          <w:rFonts w:cs="Arial"/>
          <w:b/>
          <w:bCs/>
          <w:color w:val="3A3A3A"/>
          <w:sz w:val="22"/>
          <w:szCs w:val="22"/>
          <w:shd w:val="clear" w:color="auto" w:fill="FFFFFF"/>
          <w:lang w:val="en-US"/>
        </w:rPr>
        <w:t>‘The glocal curriculum: A model for transnational collaboration in higher education for sustainable development’</w:t>
      </w:r>
      <w:r w:rsidRPr="006C52A7">
        <w:rPr>
          <w:rFonts w:cs="Arial"/>
          <w:color w:val="3A3A3A"/>
          <w:sz w:val="22"/>
          <w:szCs w:val="22"/>
          <w:shd w:val="clear" w:color="auto" w:fill="FFFFFF"/>
          <w:lang w:val="en-US"/>
        </w:rPr>
        <w:t>, </w:t>
      </w:r>
      <w:r w:rsidRPr="006C52A7">
        <w:rPr>
          <w:rFonts w:cs="Arial"/>
          <w:i/>
          <w:iCs/>
          <w:color w:val="3A3A3A"/>
          <w:sz w:val="22"/>
          <w:szCs w:val="22"/>
          <w:shd w:val="clear" w:color="auto" w:fill="FFFFFF"/>
          <w:lang w:val="en-US"/>
        </w:rPr>
        <w:t>Journal of cleaner production</w:t>
      </w:r>
      <w:r w:rsidRPr="006C52A7">
        <w:rPr>
          <w:rFonts w:cs="Arial"/>
          <w:color w:val="3A3A3A"/>
          <w:sz w:val="22"/>
          <w:szCs w:val="22"/>
          <w:shd w:val="clear" w:color="auto" w:fill="FFFFFF"/>
          <w:lang w:val="en-US"/>
        </w:rPr>
        <w:t>. Elsevier Ltd, 171, pp. 368–376. doi: 10.1016/j.jclepro.2017.09.207.</w:t>
      </w:r>
    </w:p>
    <w:p w14:paraId="25E59649" w14:textId="6AC81DF6" w:rsidR="0081190A" w:rsidRPr="006C52A7" w:rsidRDefault="0081190A" w:rsidP="001B16C7">
      <w:pPr>
        <w:spacing w:after="240"/>
        <w:rPr>
          <w:rFonts w:cs="Arial"/>
          <w:color w:val="3A3A3A"/>
          <w:sz w:val="22"/>
          <w:szCs w:val="22"/>
          <w:shd w:val="clear" w:color="auto" w:fill="FFFFFF"/>
          <w:lang w:val="en-US"/>
        </w:rPr>
      </w:pPr>
      <w:r w:rsidRPr="006C52A7">
        <w:rPr>
          <w:rFonts w:cs="Arial"/>
          <w:color w:val="3A3A3A"/>
          <w:sz w:val="22"/>
          <w:szCs w:val="22"/>
          <w:shd w:val="clear" w:color="auto" w:fill="FFFFFF"/>
          <w:lang w:val="en-US"/>
        </w:rPr>
        <w:t>van den Hoven, Jeroen (2019) ‘</w:t>
      </w:r>
      <w:r w:rsidRPr="006C52A7">
        <w:rPr>
          <w:rFonts w:cs="Arial"/>
          <w:b/>
          <w:bCs/>
          <w:color w:val="3A3A3A"/>
          <w:sz w:val="22"/>
          <w:szCs w:val="22"/>
          <w:shd w:val="clear" w:color="auto" w:fill="FFFFFF"/>
          <w:lang w:val="en-US"/>
        </w:rPr>
        <w:t>Ethics and the UN Sustainable Development Goals: The Case for Comprehensive Engineering: Commentary on "Using Student Engagement to Relocate Ethics to the Core of the Engineering Curriculum"</w:t>
      </w:r>
      <w:r w:rsidRPr="006C52A7">
        <w:rPr>
          <w:rFonts w:cs="Arial"/>
          <w:color w:val="3A3A3A"/>
          <w:sz w:val="22"/>
          <w:szCs w:val="22"/>
          <w:shd w:val="clear" w:color="auto" w:fill="FFFFFF"/>
          <w:lang w:val="en-US"/>
        </w:rPr>
        <w:t>’, </w:t>
      </w:r>
      <w:r w:rsidRPr="006C52A7">
        <w:rPr>
          <w:rFonts w:cs="Arial"/>
          <w:i/>
          <w:iCs/>
          <w:color w:val="3A3A3A"/>
          <w:sz w:val="22"/>
          <w:szCs w:val="22"/>
          <w:shd w:val="clear" w:color="auto" w:fill="FFFFFF"/>
          <w:lang w:val="en-US"/>
        </w:rPr>
        <w:t>Science and engineering ethics</w:t>
      </w:r>
      <w:r w:rsidRPr="006C52A7">
        <w:rPr>
          <w:rFonts w:cs="Arial"/>
          <w:color w:val="3A3A3A"/>
          <w:sz w:val="22"/>
          <w:szCs w:val="22"/>
          <w:shd w:val="clear" w:color="auto" w:fill="FFFFFF"/>
          <w:lang w:val="en-US"/>
        </w:rPr>
        <w:t>. England: Springer Netherlands, 25(6), pp. 1789–1797. doi: 10.1007/s11948-016-9862-2.</w:t>
      </w:r>
    </w:p>
    <w:p w14:paraId="208BBED8" w14:textId="3C9CAD5C" w:rsidR="0081190A" w:rsidRPr="006C52A7" w:rsidRDefault="0081190A" w:rsidP="001B16C7">
      <w:pPr>
        <w:spacing w:after="240"/>
        <w:rPr>
          <w:rFonts w:cs="Arial"/>
          <w:color w:val="3A3A3A"/>
          <w:sz w:val="22"/>
          <w:szCs w:val="22"/>
          <w:shd w:val="clear" w:color="auto" w:fill="FFFFFF"/>
          <w:lang w:val="en-US"/>
        </w:rPr>
      </w:pPr>
      <w:r w:rsidRPr="006C52A7">
        <w:rPr>
          <w:rFonts w:cs="Arial"/>
          <w:color w:val="3A3A3A"/>
          <w:sz w:val="22"/>
          <w:szCs w:val="22"/>
          <w:shd w:val="clear" w:color="auto" w:fill="FFFFFF"/>
          <w:lang w:val="en-US"/>
        </w:rPr>
        <w:t>Holm, Tove, Sammalisto, Kaisu, Grindsted, Thomas S and Vuorisalo, Timo (2015) ‘</w:t>
      </w:r>
      <w:r w:rsidRPr="006C52A7">
        <w:rPr>
          <w:rFonts w:cs="Arial"/>
          <w:b/>
          <w:bCs/>
          <w:color w:val="3A3A3A"/>
          <w:sz w:val="22"/>
          <w:szCs w:val="22"/>
          <w:shd w:val="clear" w:color="auto" w:fill="FFFFFF"/>
          <w:lang w:val="en-US"/>
        </w:rPr>
        <w:t>Process framework for identifying sustainability aspects in university curricula and integrating education for sustainable development</w:t>
      </w:r>
      <w:r w:rsidRPr="006C52A7">
        <w:rPr>
          <w:rFonts w:cs="Arial"/>
          <w:color w:val="3A3A3A"/>
          <w:sz w:val="22"/>
          <w:szCs w:val="22"/>
          <w:shd w:val="clear" w:color="auto" w:fill="FFFFFF"/>
          <w:lang w:val="en-US"/>
        </w:rPr>
        <w:t>’, </w:t>
      </w:r>
      <w:r w:rsidRPr="006C52A7">
        <w:rPr>
          <w:rFonts w:cs="Arial"/>
          <w:i/>
          <w:iCs/>
          <w:color w:val="3A3A3A"/>
          <w:sz w:val="22"/>
          <w:szCs w:val="22"/>
          <w:shd w:val="clear" w:color="auto" w:fill="FFFFFF"/>
          <w:lang w:val="en-US"/>
        </w:rPr>
        <w:t>Journal of cleaner production</w:t>
      </w:r>
      <w:r w:rsidRPr="006C52A7">
        <w:rPr>
          <w:rFonts w:cs="Arial"/>
          <w:color w:val="3A3A3A"/>
          <w:sz w:val="22"/>
          <w:szCs w:val="22"/>
          <w:shd w:val="clear" w:color="auto" w:fill="FFFFFF"/>
          <w:lang w:val="en-US"/>
        </w:rPr>
        <w:t>. Elsevier Ltd, 106, pp. 164–174. doi: 10.1016/j.jclepro.2015.04.059.</w:t>
      </w:r>
    </w:p>
    <w:p w14:paraId="2C252FA0" w14:textId="2A11B074" w:rsidR="0081190A" w:rsidRPr="006C52A7" w:rsidRDefault="0081190A" w:rsidP="0081190A">
      <w:pPr>
        <w:rPr>
          <w:rFonts w:cs="Arial"/>
          <w:sz w:val="22"/>
          <w:szCs w:val="22"/>
          <w:lang w:val="en-US"/>
        </w:rPr>
      </w:pPr>
      <w:r w:rsidRPr="006C52A7">
        <w:rPr>
          <w:rFonts w:cs="Arial"/>
          <w:color w:val="3A3A3A"/>
          <w:sz w:val="22"/>
          <w:szCs w:val="22"/>
          <w:shd w:val="clear" w:color="auto" w:fill="FFFFFF"/>
          <w:lang w:val="en-US"/>
        </w:rPr>
        <w:t>Leal Filho, Walter, Salvia, Amanda Lange, Pretorius, Rudi W, Brandli, Luciana Londero, Manolas, Evangelos, Alves, Fátima, Azeiteiro, Ulisses, Rogers, Judy, Shiel, Chris and Do Paco, Arminda (2019) </w:t>
      </w:r>
      <w:r w:rsidRPr="006C52A7">
        <w:rPr>
          <w:rFonts w:cs="Arial"/>
          <w:b/>
          <w:bCs/>
          <w:i/>
          <w:iCs/>
          <w:color w:val="3A3A3A"/>
          <w:sz w:val="22"/>
          <w:szCs w:val="22"/>
          <w:shd w:val="clear" w:color="auto" w:fill="FFFFFF"/>
          <w:lang w:val="en-US"/>
        </w:rPr>
        <w:t xml:space="preserve">Universities </w:t>
      </w:r>
      <w:proofErr w:type="gramStart"/>
      <w:r w:rsidRPr="006C52A7">
        <w:rPr>
          <w:rFonts w:cs="Arial"/>
          <w:b/>
          <w:bCs/>
          <w:i/>
          <w:iCs/>
          <w:color w:val="3A3A3A"/>
          <w:sz w:val="22"/>
          <w:szCs w:val="22"/>
          <w:shd w:val="clear" w:color="auto" w:fill="FFFFFF"/>
          <w:lang w:val="en-US"/>
        </w:rPr>
        <w:t>As</w:t>
      </w:r>
      <w:proofErr w:type="gramEnd"/>
      <w:r w:rsidRPr="006C52A7">
        <w:rPr>
          <w:rFonts w:cs="Arial"/>
          <w:b/>
          <w:bCs/>
          <w:i/>
          <w:iCs/>
          <w:color w:val="3A3A3A"/>
          <w:sz w:val="22"/>
          <w:szCs w:val="22"/>
          <w:shd w:val="clear" w:color="auto" w:fill="FFFFFF"/>
          <w:lang w:val="en-US"/>
        </w:rPr>
        <w:t xml:space="preserve"> Living Labs for Sustainable Development</w:t>
      </w:r>
      <w:r w:rsidRPr="006C52A7">
        <w:rPr>
          <w:rFonts w:cs="Arial"/>
          <w:i/>
          <w:iCs/>
          <w:color w:val="3A3A3A"/>
          <w:sz w:val="22"/>
          <w:szCs w:val="22"/>
          <w:shd w:val="clear" w:color="auto" w:fill="FFFFFF"/>
          <w:lang w:val="en-US"/>
        </w:rPr>
        <w:t>,</w:t>
      </w:r>
      <w:r w:rsidRPr="006C52A7">
        <w:rPr>
          <w:rFonts w:cs="Arial"/>
          <w:b/>
          <w:bCs/>
          <w:color w:val="3A3A3A"/>
          <w:sz w:val="22"/>
          <w:szCs w:val="22"/>
          <w:shd w:val="clear" w:color="auto" w:fill="FFFFFF"/>
          <w:lang w:val="en-US"/>
        </w:rPr>
        <w:t> </w:t>
      </w:r>
      <w:r w:rsidRPr="006C52A7">
        <w:rPr>
          <w:rFonts w:cs="Arial"/>
          <w:color w:val="3A3A3A"/>
          <w:sz w:val="22"/>
          <w:szCs w:val="22"/>
          <w:shd w:val="clear" w:color="auto" w:fill="FFFFFF"/>
          <w:lang w:val="en-US"/>
        </w:rPr>
        <w:t>Cham: Springer International Publishing AG.</w:t>
      </w:r>
    </w:p>
    <w:p w14:paraId="3145F91A" w14:textId="61AC74B9" w:rsidR="00781E0D" w:rsidRPr="005A71E3" w:rsidRDefault="00781E0D" w:rsidP="00781E0D"/>
    <w:sectPr w:rsidR="00781E0D" w:rsidRPr="005A71E3" w:rsidSect="007311AC">
      <w:type w:val="continuous"/>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9FD89" w14:textId="77777777" w:rsidR="0065545D" w:rsidRDefault="0065545D" w:rsidP="006B1AEC">
      <w:r>
        <w:separator/>
      </w:r>
    </w:p>
  </w:endnote>
  <w:endnote w:type="continuationSeparator" w:id="0">
    <w:p w14:paraId="5CEE04C4" w14:textId="77777777" w:rsidR="0065545D" w:rsidRDefault="0065545D" w:rsidP="006B1AEC">
      <w:r>
        <w:continuationSeparator/>
      </w:r>
    </w:p>
  </w:endnote>
  <w:endnote w:type="continuationNotice" w:id="1">
    <w:p w14:paraId="6D50C6E5" w14:textId="77777777" w:rsidR="0065545D" w:rsidRDefault="0065545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2034895"/>
      <w:docPartObj>
        <w:docPartGallery w:val="Page Numbers (Bottom of Page)"/>
        <w:docPartUnique/>
      </w:docPartObj>
    </w:sdtPr>
    <w:sdtEndPr>
      <w:rPr>
        <w:rStyle w:val="PageNumber"/>
      </w:rPr>
    </w:sdtEndPr>
    <w:sdtContent>
      <w:p w14:paraId="6635A607" w14:textId="77777777" w:rsidR="00AC6069" w:rsidRDefault="00AC6069" w:rsidP="00F97A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332F3D60"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0AAB4"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079169DA"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58241" behindDoc="0" locked="0" layoutInCell="1" allowOverlap="1" wp14:anchorId="03B72F67" wp14:editId="25A24388">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41CE869E"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2B0F3025"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00B6BFA1"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3B72F67" id="_x0000_t202" coordsize="21600,21600" o:spt="202" path="m,l,21600r21600,l21600,xe">
              <v:stroke joinstyle="miter"/>
              <v:path gradientshapeok="t" o:connecttype="rect"/>
            </v:shapetype>
            <v:shape id="Text Box 38" o:spid="_x0000_s1037" type="#_x0000_t202" style="position:absolute;margin-left:-18.2pt;margin-top:11.45pt;width:182.5pt;height:22.6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14:paraId="41CE869E"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2B0F3025"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00B6BFA1" w14:textId="77777777" w:rsidR="006D3E6E" w:rsidRDefault="006D3E6E"/>
                </w:txbxContent>
              </v:textbox>
            </v:shape>
          </w:pict>
        </mc:Fallback>
      </mc:AlternateContent>
    </w:r>
    <w:r w:rsidRPr="006D3E6E">
      <w:rPr>
        <w:noProof/>
        <w:lang w:eastAsia="en-GB"/>
      </w:rPr>
      <w:drawing>
        <wp:anchor distT="0" distB="0" distL="114300" distR="114300" simplePos="0" relativeHeight="251658242" behindDoc="1" locked="1" layoutInCell="1" allowOverlap="0" wp14:anchorId="5D058C53" wp14:editId="38E536C7">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58240" behindDoc="1" locked="1" layoutInCell="1" allowOverlap="0" wp14:anchorId="4C7335FA" wp14:editId="7AEA8ECF">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63070"/>
      <w:docPartObj>
        <w:docPartGallery w:val="Page Numbers (Bottom of Page)"/>
        <w:docPartUnique/>
      </w:docPartObj>
    </w:sdtPr>
    <w:sdtEndPr>
      <w:rPr>
        <w:rStyle w:val="PageNumber"/>
      </w:rPr>
    </w:sdtEndPr>
    <w:sdtContent>
      <w:p w14:paraId="5712C881"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06A2D881"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AC185" w14:textId="77777777" w:rsidR="0065545D" w:rsidRDefault="0065545D" w:rsidP="006B1AEC">
      <w:r>
        <w:separator/>
      </w:r>
    </w:p>
  </w:footnote>
  <w:footnote w:type="continuationSeparator" w:id="0">
    <w:p w14:paraId="39478D29" w14:textId="77777777" w:rsidR="0065545D" w:rsidRDefault="0065545D" w:rsidP="006B1AEC">
      <w:r>
        <w:continuationSeparator/>
      </w:r>
    </w:p>
  </w:footnote>
  <w:footnote w:type="continuationNotice" w:id="1">
    <w:p w14:paraId="3E3B84D0" w14:textId="77777777" w:rsidR="0065545D" w:rsidRDefault="0065545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5E1D" w14:textId="77777777" w:rsidR="00991F0E" w:rsidRDefault="00991F0E">
    <w:pPr>
      <w:pStyle w:val="Header"/>
    </w:pPr>
    <w:r w:rsidRPr="00991F0E">
      <w:rPr>
        <w:noProof/>
        <w:lang w:eastAsia="en-GB"/>
      </w:rPr>
      <w:drawing>
        <wp:anchor distT="0" distB="0" distL="114300" distR="114300" simplePos="0" relativeHeight="251658243" behindDoc="1" locked="1" layoutInCell="1" allowOverlap="0" wp14:anchorId="649B91FB" wp14:editId="3F3C3482">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00405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925" type="#_x0000_t75" style="width:29.25pt;height:35.25pt" o:bullet="t">
        <v:imagedata r:id="rId1" o:title="U-Bullet4"/>
      </v:shape>
    </w:pict>
  </w:numPicBullet>
  <w:numPicBullet w:numPicBulletId="1">
    <w:pict>
      <v:shape w14:anchorId="3E039B0C" id="_x0000_i5926" type="#_x0000_t75" style="width:29.25pt;height:35.25pt" o:bullet="t">
        <v:imagedata r:id="rId2" o:title="U-Bullet2"/>
      </v:shape>
    </w:pict>
  </w:numPicBullet>
  <w:abstractNum w:abstractNumId="0" w15:restartNumberingAfterBreak="0">
    <w:nsid w:val="114417E3"/>
    <w:multiLevelType w:val="hybridMultilevel"/>
    <w:tmpl w:val="4828ADF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15:restartNumberingAfterBreak="0">
    <w:nsid w:val="211427D0"/>
    <w:multiLevelType w:val="hybridMultilevel"/>
    <w:tmpl w:val="2D184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3F0A80"/>
    <w:multiLevelType w:val="hybridMultilevel"/>
    <w:tmpl w:val="E884A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A11620"/>
    <w:multiLevelType w:val="hybridMultilevel"/>
    <w:tmpl w:val="17D49E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3ECD0CFC"/>
    <w:multiLevelType w:val="hybridMultilevel"/>
    <w:tmpl w:val="1C60FE6C"/>
    <w:lvl w:ilvl="0" w:tplc="D20800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70470D"/>
    <w:multiLevelType w:val="hybridMultilevel"/>
    <w:tmpl w:val="1FD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194259D"/>
    <w:multiLevelType w:val="hybridMultilevel"/>
    <w:tmpl w:val="4A9CB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D15AB0"/>
    <w:multiLevelType w:val="hybridMultilevel"/>
    <w:tmpl w:val="CA9C78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296019"/>
    <w:multiLevelType w:val="hybridMultilevel"/>
    <w:tmpl w:val="EA3C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C32551"/>
    <w:multiLevelType w:val="hybridMultilevel"/>
    <w:tmpl w:val="9D94E7F8"/>
    <w:lvl w:ilvl="0" w:tplc="BCC68196">
      <w:numFmt w:val="bullet"/>
      <w:lvlText w:val="•"/>
      <w:lvlJc w:val="left"/>
      <w:pPr>
        <w:ind w:left="1494"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75965AD4"/>
    <w:multiLevelType w:val="hybridMultilevel"/>
    <w:tmpl w:val="84785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467CA2"/>
    <w:multiLevelType w:val="hybridMultilevel"/>
    <w:tmpl w:val="C7E2AE58"/>
    <w:lvl w:ilvl="0" w:tplc="BCC68196">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4"/>
  </w:num>
  <w:num w:numId="4">
    <w:abstractNumId w:val="12"/>
  </w:num>
  <w:num w:numId="5">
    <w:abstractNumId w:val="7"/>
  </w:num>
  <w:num w:numId="6">
    <w:abstractNumId w:val="10"/>
  </w:num>
  <w:num w:numId="7">
    <w:abstractNumId w:val="5"/>
  </w:num>
  <w:num w:numId="8">
    <w:abstractNumId w:val="1"/>
  </w:num>
  <w:num w:numId="9">
    <w:abstractNumId w:val="8"/>
  </w:num>
  <w:num w:numId="10">
    <w:abstractNumId w:val="0"/>
  </w:num>
  <w:num w:numId="11">
    <w:abstractNumId w:val="4"/>
  </w:num>
  <w:num w:numId="12">
    <w:abstractNumId w:val="3"/>
  </w:num>
  <w:num w:numId="13">
    <w:abstractNumId w:val="13"/>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EF0"/>
    <w:rsid w:val="00007206"/>
    <w:rsid w:val="0000775E"/>
    <w:rsid w:val="000123A9"/>
    <w:rsid w:val="000158BF"/>
    <w:rsid w:val="00016381"/>
    <w:rsid w:val="0001725C"/>
    <w:rsid w:val="000257B5"/>
    <w:rsid w:val="00031E8A"/>
    <w:rsid w:val="00066F07"/>
    <w:rsid w:val="00067B87"/>
    <w:rsid w:val="00091857"/>
    <w:rsid w:val="0009327A"/>
    <w:rsid w:val="000959C5"/>
    <w:rsid w:val="000A0410"/>
    <w:rsid w:val="000B0082"/>
    <w:rsid w:val="000B0A61"/>
    <w:rsid w:val="000C512D"/>
    <w:rsid w:val="000E6711"/>
    <w:rsid w:val="000E731E"/>
    <w:rsid w:val="000F26BD"/>
    <w:rsid w:val="00104C86"/>
    <w:rsid w:val="00104F15"/>
    <w:rsid w:val="001107BF"/>
    <w:rsid w:val="00112CDF"/>
    <w:rsid w:val="00112E8C"/>
    <w:rsid w:val="00120171"/>
    <w:rsid w:val="00120F5B"/>
    <w:rsid w:val="00122805"/>
    <w:rsid w:val="00124B27"/>
    <w:rsid w:val="00132BFD"/>
    <w:rsid w:val="001353D2"/>
    <w:rsid w:val="0015659F"/>
    <w:rsid w:val="00162419"/>
    <w:rsid w:val="00173D45"/>
    <w:rsid w:val="001809A1"/>
    <w:rsid w:val="001A3E43"/>
    <w:rsid w:val="001A7300"/>
    <w:rsid w:val="001B16C7"/>
    <w:rsid w:val="001B5FB9"/>
    <w:rsid w:val="001D293A"/>
    <w:rsid w:val="001D35A2"/>
    <w:rsid w:val="001D44F7"/>
    <w:rsid w:val="002047E9"/>
    <w:rsid w:val="00207893"/>
    <w:rsid w:val="002342CE"/>
    <w:rsid w:val="002402BB"/>
    <w:rsid w:val="00241B3E"/>
    <w:rsid w:val="0024415F"/>
    <w:rsid w:val="002513D8"/>
    <w:rsid w:val="002539F9"/>
    <w:rsid w:val="00266C4A"/>
    <w:rsid w:val="00270787"/>
    <w:rsid w:val="00282AE5"/>
    <w:rsid w:val="002906F5"/>
    <w:rsid w:val="00294FE0"/>
    <w:rsid w:val="002A47CA"/>
    <w:rsid w:val="002A7E26"/>
    <w:rsid w:val="002B0706"/>
    <w:rsid w:val="002B2290"/>
    <w:rsid w:val="002B25BB"/>
    <w:rsid w:val="002C70D9"/>
    <w:rsid w:val="002C7D50"/>
    <w:rsid w:val="002E3C08"/>
    <w:rsid w:val="002E7F90"/>
    <w:rsid w:val="002F53EE"/>
    <w:rsid w:val="002F5BEC"/>
    <w:rsid w:val="002F5F3F"/>
    <w:rsid w:val="0030397B"/>
    <w:rsid w:val="0030602F"/>
    <w:rsid w:val="00312565"/>
    <w:rsid w:val="00322AFF"/>
    <w:rsid w:val="0032470C"/>
    <w:rsid w:val="00341AF3"/>
    <w:rsid w:val="00351779"/>
    <w:rsid w:val="00351B47"/>
    <w:rsid w:val="00353C3E"/>
    <w:rsid w:val="00357A78"/>
    <w:rsid w:val="00370261"/>
    <w:rsid w:val="00373608"/>
    <w:rsid w:val="00383A68"/>
    <w:rsid w:val="00385A50"/>
    <w:rsid w:val="003A535E"/>
    <w:rsid w:val="003B2064"/>
    <w:rsid w:val="003B656B"/>
    <w:rsid w:val="003C149F"/>
    <w:rsid w:val="003D2EBC"/>
    <w:rsid w:val="003D3C93"/>
    <w:rsid w:val="003E1080"/>
    <w:rsid w:val="003E38BB"/>
    <w:rsid w:val="003E6320"/>
    <w:rsid w:val="003F646B"/>
    <w:rsid w:val="00403BD7"/>
    <w:rsid w:val="00431F95"/>
    <w:rsid w:val="0043250C"/>
    <w:rsid w:val="00440733"/>
    <w:rsid w:val="00447A50"/>
    <w:rsid w:val="00463F45"/>
    <w:rsid w:val="00466229"/>
    <w:rsid w:val="00474B72"/>
    <w:rsid w:val="0047659E"/>
    <w:rsid w:val="004903C4"/>
    <w:rsid w:val="00496024"/>
    <w:rsid w:val="00497EF0"/>
    <w:rsid w:val="004A07C5"/>
    <w:rsid w:val="004B3580"/>
    <w:rsid w:val="004B37CE"/>
    <w:rsid w:val="004C5005"/>
    <w:rsid w:val="004D5A4B"/>
    <w:rsid w:val="004F0EAA"/>
    <w:rsid w:val="0050314E"/>
    <w:rsid w:val="00510088"/>
    <w:rsid w:val="005254D3"/>
    <w:rsid w:val="00564E2D"/>
    <w:rsid w:val="00565C05"/>
    <w:rsid w:val="00586836"/>
    <w:rsid w:val="0059118E"/>
    <w:rsid w:val="00592F69"/>
    <w:rsid w:val="005A6E44"/>
    <w:rsid w:val="005A70A5"/>
    <w:rsid w:val="005A71E3"/>
    <w:rsid w:val="005B3C96"/>
    <w:rsid w:val="005C32F5"/>
    <w:rsid w:val="005C504F"/>
    <w:rsid w:val="005C51FB"/>
    <w:rsid w:val="005D3032"/>
    <w:rsid w:val="005D327D"/>
    <w:rsid w:val="005D5463"/>
    <w:rsid w:val="005E2FAF"/>
    <w:rsid w:val="005E456F"/>
    <w:rsid w:val="005F4FFD"/>
    <w:rsid w:val="00604421"/>
    <w:rsid w:val="00626C8A"/>
    <w:rsid w:val="00631723"/>
    <w:rsid w:val="00633F9C"/>
    <w:rsid w:val="00643D00"/>
    <w:rsid w:val="0065545D"/>
    <w:rsid w:val="00656925"/>
    <w:rsid w:val="006656E8"/>
    <w:rsid w:val="00677060"/>
    <w:rsid w:val="006856AA"/>
    <w:rsid w:val="00691656"/>
    <w:rsid w:val="00694B41"/>
    <w:rsid w:val="0069660C"/>
    <w:rsid w:val="006A114B"/>
    <w:rsid w:val="006A58DC"/>
    <w:rsid w:val="006B1AEC"/>
    <w:rsid w:val="006B24C1"/>
    <w:rsid w:val="006B646F"/>
    <w:rsid w:val="006C52A7"/>
    <w:rsid w:val="006C5A4E"/>
    <w:rsid w:val="006D3E6E"/>
    <w:rsid w:val="006F0348"/>
    <w:rsid w:val="0070409B"/>
    <w:rsid w:val="00726011"/>
    <w:rsid w:val="00726B5A"/>
    <w:rsid w:val="007311AC"/>
    <w:rsid w:val="007360D2"/>
    <w:rsid w:val="007431F6"/>
    <w:rsid w:val="00751BE7"/>
    <w:rsid w:val="00757969"/>
    <w:rsid w:val="00766EA6"/>
    <w:rsid w:val="00777286"/>
    <w:rsid w:val="00781E0D"/>
    <w:rsid w:val="00786E54"/>
    <w:rsid w:val="00792546"/>
    <w:rsid w:val="00793FFC"/>
    <w:rsid w:val="007A0078"/>
    <w:rsid w:val="007D0AE9"/>
    <w:rsid w:val="007F3771"/>
    <w:rsid w:val="00800D0F"/>
    <w:rsid w:val="00803709"/>
    <w:rsid w:val="00811585"/>
    <w:rsid w:val="0081190A"/>
    <w:rsid w:val="008202EB"/>
    <w:rsid w:val="00824A1C"/>
    <w:rsid w:val="00825ECE"/>
    <w:rsid w:val="008274A6"/>
    <w:rsid w:val="00834E09"/>
    <w:rsid w:val="008377E5"/>
    <w:rsid w:val="008550C8"/>
    <w:rsid w:val="00864FCB"/>
    <w:rsid w:val="00870DF8"/>
    <w:rsid w:val="0088021F"/>
    <w:rsid w:val="008831E9"/>
    <w:rsid w:val="00893C10"/>
    <w:rsid w:val="00893D26"/>
    <w:rsid w:val="00897EFA"/>
    <w:rsid w:val="008A3A73"/>
    <w:rsid w:val="008B0A26"/>
    <w:rsid w:val="008B367F"/>
    <w:rsid w:val="008C7286"/>
    <w:rsid w:val="008C7BED"/>
    <w:rsid w:val="008D4972"/>
    <w:rsid w:val="008F2753"/>
    <w:rsid w:val="0090704D"/>
    <w:rsid w:val="00912FAB"/>
    <w:rsid w:val="009153C5"/>
    <w:rsid w:val="00922AC9"/>
    <w:rsid w:val="00931C88"/>
    <w:rsid w:val="00946EED"/>
    <w:rsid w:val="00947F38"/>
    <w:rsid w:val="00977335"/>
    <w:rsid w:val="00984313"/>
    <w:rsid w:val="00991F0E"/>
    <w:rsid w:val="009B37F9"/>
    <w:rsid w:val="009B5730"/>
    <w:rsid w:val="009C4FB6"/>
    <w:rsid w:val="009C722B"/>
    <w:rsid w:val="009D02D6"/>
    <w:rsid w:val="009F232A"/>
    <w:rsid w:val="009F519D"/>
    <w:rsid w:val="00A055CF"/>
    <w:rsid w:val="00A0688C"/>
    <w:rsid w:val="00A10170"/>
    <w:rsid w:val="00A107C1"/>
    <w:rsid w:val="00A13B8D"/>
    <w:rsid w:val="00A1410B"/>
    <w:rsid w:val="00A37FC3"/>
    <w:rsid w:val="00A444F8"/>
    <w:rsid w:val="00A459B5"/>
    <w:rsid w:val="00A512B9"/>
    <w:rsid w:val="00A531F7"/>
    <w:rsid w:val="00A569E1"/>
    <w:rsid w:val="00A626B3"/>
    <w:rsid w:val="00A73D8B"/>
    <w:rsid w:val="00A837E8"/>
    <w:rsid w:val="00A842D0"/>
    <w:rsid w:val="00A857EE"/>
    <w:rsid w:val="00A91B45"/>
    <w:rsid w:val="00A93AE8"/>
    <w:rsid w:val="00A94C6A"/>
    <w:rsid w:val="00AA17B1"/>
    <w:rsid w:val="00AC2F17"/>
    <w:rsid w:val="00AC467B"/>
    <w:rsid w:val="00AC6069"/>
    <w:rsid w:val="00AD0F45"/>
    <w:rsid w:val="00AD3552"/>
    <w:rsid w:val="00AE00F5"/>
    <w:rsid w:val="00AE09C0"/>
    <w:rsid w:val="00AE73EE"/>
    <w:rsid w:val="00B05A51"/>
    <w:rsid w:val="00B12199"/>
    <w:rsid w:val="00B16EBA"/>
    <w:rsid w:val="00B27EAA"/>
    <w:rsid w:val="00B36CA2"/>
    <w:rsid w:val="00B50D07"/>
    <w:rsid w:val="00B71E0D"/>
    <w:rsid w:val="00B76804"/>
    <w:rsid w:val="00B8009E"/>
    <w:rsid w:val="00B84C78"/>
    <w:rsid w:val="00B84EB5"/>
    <w:rsid w:val="00B865E0"/>
    <w:rsid w:val="00B93302"/>
    <w:rsid w:val="00B97145"/>
    <w:rsid w:val="00BA0827"/>
    <w:rsid w:val="00BA28F1"/>
    <w:rsid w:val="00BA6F8E"/>
    <w:rsid w:val="00BB4DE4"/>
    <w:rsid w:val="00BB6FFA"/>
    <w:rsid w:val="00BF02B1"/>
    <w:rsid w:val="00BF0DE7"/>
    <w:rsid w:val="00C04AC6"/>
    <w:rsid w:val="00C11E9F"/>
    <w:rsid w:val="00C36B72"/>
    <w:rsid w:val="00C40655"/>
    <w:rsid w:val="00C53D1D"/>
    <w:rsid w:val="00C62CE7"/>
    <w:rsid w:val="00C62DE3"/>
    <w:rsid w:val="00C66EBE"/>
    <w:rsid w:val="00C8607D"/>
    <w:rsid w:val="00C872E3"/>
    <w:rsid w:val="00C95381"/>
    <w:rsid w:val="00CA10C8"/>
    <w:rsid w:val="00CB0111"/>
    <w:rsid w:val="00CB2648"/>
    <w:rsid w:val="00CB360D"/>
    <w:rsid w:val="00CE1005"/>
    <w:rsid w:val="00CF34A8"/>
    <w:rsid w:val="00D02E01"/>
    <w:rsid w:val="00D05AEA"/>
    <w:rsid w:val="00D0767E"/>
    <w:rsid w:val="00D13014"/>
    <w:rsid w:val="00D15937"/>
    <w:rsid w:val="00D2377F"/>
    <w:rsid w:val="00D25506"/>
    <w:rsid w:val="00D3561B"/>
    <w:rsid w:val="00D512BA"/>
    <w:rsid w:val="00D57A9C"/>
    <w:rsid w:val="00D63AA1"/>
    <w:rsid w:val="00D76CB1"/>
    <w:rsid w:val="00D83BB6"/>
    <w:rsid w:val="00D8684E"/>
    <w:rsid w:val="00DA05D0"/>
    <w:rsid w:val="00DA5D23"/>
    <w:rsid w:val="00DC4010"/>
    <w:rsid w:val="00DC68F8"/>
    <w:rsid w:val="00DD23E0"/>
    <w:rsid w:val="00DD6D12"/>
    <w:rsid w:val="00DE0543"/>
    <w:rsid w:val="00DE2984"/>
    <w:rsid w:val="00DE461D"/>
    <w:rsid w:val="00DF0933"/>
    <w:rsid w:val="00DF2F02"/>
    <w:rsid w:val="00DF3E11"/>
    <w:rsid w:val="00DF7093"/>
    <w:rsid w:val="00E02336"/>
    <w:rsid w:val="00E0494A"/>
    <w:rsid w:val="00E13060"/>
    <w:rsid w:val="00E207FB"/>
    <w:rsid w:val="00E21B0B"/>
    <w:rsid w:val="00E52CFB"/>
    <w:rsid w:val="00E54B1E"/>
    <w:rsid w:val="00E66384"/>
    <w:rsid w:val="00E753A2"/>
    <w:rsid w:val="00E903D4"/>
    <w:rsid w:val="00EA4C65"/>
    <w:rsid w:val="00EB09D4"/>
    <w:rsid w:val="00EC3445"/>
    <w:rsid w:val="00EE08D6"/>
    <w:rsid w:val="00EF210B"/>
    <w:rsid w:val="00EF299C"/>
    <w:rsid w:val="00EF6AA4"/>
    <w:rsid w:val="00EF6C1F"/>
    <w:rsid w:val="00F05938"/>
    <w:rsid w:val="00F06D3A"/>
    <w:rsid w:val="00F077F7"/>
    <w:rsid w:val="00F119AA"/>
    <w:rsid w:val="00F325B8"/>
    <w:rsid w:val="00F3340F"/>
    <w:rsid w:val="00F34E51"/>
    <w:rsid w:val="00F61329"/>
    <w:rsid w:val="00F639E5"/>
    <w:rsid w:val="00F7255D"/>
    <w:rsid w:val="00F758F8"/>
    <w:rsid w:val="00F80589"/>
    <w:rsid w:val="00F97A81"/>
    <w:rsid w:val="00FA2A96"/>
    <w:rsid w:val="00FA2AB3"/>
    <w:rsid w:val="00FA4A55"/>
    <w:rsid w:val="00FA6FC1"/>
    <w:rsid w:val="00FB43B9"/>
    <w:rsid w:val="00FB6303"/>
    <w:rsid w:val="00FC0A3B"/>
    <w:rsid w:val="00FC3A9F"/>
    <w:rsid w:val="00FC3AA2"/>
    <w:rsid w:val="00FE014B"/>
    <w:rsid w:val="00FE3B20"/>
    <w:rsid w:val="00FE4F6D"/>
    <w:rsid w:val="00FF1820"/>
    <w:rsid w:val="00FF7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FF0FF"/>
  <w14:defaultImageDpi w14:val="32767"/>
  <w15:chartTrackingRefBased/>
  <w15:docId w15:val="{8FE7FD08-A47D-344B-94BA-0234BC81E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semiHidden/>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semiHidden/>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 w:type="character" w:styleId="Hyperlink">
    <w:name w:val="Hyperlink"/>
    <w:basedOn w:val="DefaultParagraphFont"/>
    <w:uiPriority w:val="99"/>
    <w:unhideWhenUsed/>
    <w:rsid w:val="00497EF0"/>
    <w:rPr>
      <w:color w:val="0563C1" w:themeColor="hyperlink"/>
      <w:u w:val="single"/>
    </w:rPr>
  </w:style>
  <w:style w:type="character" w:styleId="UnresolvedMention">
    <w:name w:val="Unresolved Mention"/>
    <w:basedOn w:val="DefaultParagraphFont"/>
    <w:uiPriority w:val="99"/>
    <w:semiHidden/>
    <w:unhideWhenUsed/>
    <w:rsid w:val="00497EF0"/>
    <w:rPr>
      <w:color w:val="605E5C"/>
      <w:shd w:val="clear" w:color="auto" w:fill="E1DFDD"/>
    </w:rPr>
  </w:style>
  <w:style w:type="paragraph" w:styleId="Caption">
    <w:name w:val="caption"/>
    <w:basedOn w:val="Normal"/>
    <w:next w:val="Normal"/>
    <w:uiPriority w:val="35"/>
    <w:unhideWhenUsed/>
    <w:qFormat/>
    <w:rsid w:val="007360D2"/>
    <w:pPr>
      <w:spacing w:after="200" w:line="240" w:lineRule="auto"/>
    </w:pPr>
    <w:rPr>
      <w:i/>
      <w:iCs/>
      <w:color w:val="44546A" w:themeColor="text2"/>
      <w:sz w:val="18"/>
      <w:szCs w:val="18"/>
    </w:rPr>
  </w:style>
  <w:style w:type="paragraph" w:customStyle="1" w:styleId="Default">
    <w:name w:val="Default"/>
    <w:rsid w:val="007360D2"/>
    <w:pPr>
      <w:autoSpaceDE w:val="0"/>
      <w:autoSpaceDN w:val="0"/>
      <w:adjustRightInd w:val="0"/>
    </w:pPr>
    <w:rPr>
      <w:rFonts w:ascii="Arial" w:hAnsi="Arial" w:cs="Arial"/>
      <w:color w:val="000000"/>
    </w:rPr>
  </w:style>
  <w:style w:type="table" w:styleId="TableGrid">
    <w:name w:val="Table Grid"/>
    <w:basedOn w:val="TableNormal"/>
    <w:uiPriority w:val="39"/>
    <w:rsid w:val="00DA5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A5D2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DA05D0"/>
    <w:rPr>
      <w:color w:val="954F72" w:themeColor="followedHyperlink"/>
      <w:u w:val="single"/>
    </w:rPr>
  </w:style>
  <w:style w:type="paragraph" w:styleId="NormalWeb">
    <w:name w:val="Normal (Web)"/>
    <w:basedOn w:val="Normal"/>
    <w:uiPriority w:val="99"/>
    <w:unhideWhenUsed/>
    <w:rsid w:val="00CA10C8"/>
    <w:pPr>
      <w:spacing w:before="100" w:beforeAutospacing="1" w:after="100" w:afterAutospacing="1" w:line="240" w:lineRule="auto"/>
    </w:pPr>
    <w:rPr>
      <w:rFonts w:ascii="Times New Roman" w:eastAsia="Times New Roman" w:hAnsi="Times New Roman" w:cs="Times New Roman"/>
      <w:lang w:eastAsia="en-GB"/>
    </w:rPr>
  </w:style>
  <w:style w:type="table" w:styleId="GridTable2-Accent5">
    <w:name w:val="Grid Table 2 Accent 5"/>
    <w:basedOn w:val="TableNormal"/>
    <w:uiPriority w:val="47"/>
    <w:rsid w:val="00CA10C8"/>
    <w:rPr>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92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dgs.un.org" TargetMode="External"/><Relationship Id="rId18" Type="http://schemas.microsoft.com/office/2007/relationships/diagramDrawing" Target="diagrams/drawing1.xml"/><Relationship Id="rId26" Type="http://schemas.openxmlformats.org/officeDocument/2006/relationships/image" Target="media/image8.png"/><Relationship Id="rId39" Type="http://schemas.openxmlformats.org/officeDocument/2006/relationships/diagramColors" Target="diagrams/colors2.xml"/><Relationship Id="rId21" Type="http://schemas.openxmlformats.org/officeDocument/2006/relationships/hyperlink" Target="https://en.unesco.org/themes/education-sustainable-development/what-is-esd" TargetMode="External"/><Relationship Id="rId34" Type="http://schemas.openxmlformats.org/officeDocument/2006/relationships/hyperlink" Target="https://unesdoc.unesco.org/ark:/48223/pf0000247444" TargetMode="External"/><Relationship Id="rId42" Type="http://schemas.openxmlformats.org/officeDocument/2006/relationships/diagramLayout" Target="diagrams/layout3.xml"/><Relationship Id="rId47" Type="http://schemas.openxmlformats.org/officeDocument/2006/relationships/diagramLayout" Target="diagrams/layout4.xml"/><Relationship Id="rId50" Type="http://schemas.microsoft.com/office/2007/relationships/diagramDrawing" Target="diagrams/drawing4.xml"/><Relationship Id="rId55" Type="http://schemas.microsoft.com/office/2007/relationships/diagramDrawing" Target="diagrams/drawing5.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footer" Target="footer1.xml"/><Relationship Id="rId11" Type="http://schemas.openxmlformats.org/officeDocument/2006/relationships/hyperlink" Target="https://sustainability.nus.org.uk/resources/sustainability-skills-2019-20-he" TargetMode="External"/><Relationship Id="rId24" Type="http://schemas.openxmlformats.org/officeDocument/2006/relationships/hyperlink" Target="https://sdgs.un.org" TargetMode="External"/><Relationship Id="rId32" Type="http://schemas.openxmlformats.org/officeDocument/2006/relationships/hyperlink" Target="https://www.advance-he.ac.uk/knowledge-hub/future-fit-framework" TargetMode="Externa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diagramQuickStyle" Target="diagrams/quickStyle5.xml"/><Relationship Id="rId58" Type="http://schemas.openxmlformats.org/officeDocument/2006/relationships/diagramQuickStyle" Target="diagrams/quickStyle6.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sustainability.nus.org.uk/resources/sustainability-skills-2019-20-he" TargetMode="External"/><Relationship Id="rId14" Type="http://schemas.openxmlformats.org/officeDocument/2006/relationships/diagramData" Target="diagrams/data1.xml"/><Relationship Id="rId22" Type="http://schemas.openxmlformats.org/officeDocument/2006/relationships/hyperlink" Target="https://sdgs.un.org/2030agenda" TargetMode="External"/><Relationship Id="rId27" Type="http://schemas.openxmlformats.org/officeDocument/2006/relationships/hyperlink" Target="https://www.advance-he.ac.uk/guidance/teaching-and-learning/student-engagement-through-partnership" TargetMode="External"/><Relationship Id="rId30" Type="http://schemas.openxmlformats.org/officeDocument/2006/relationships/footer" Target="footer2.xml"/><Relationship Id="rId35" Type="http://schemas.openxmlformats.org/officeDocument/2006/relationships/image" Target="media/image12.png"/><Relationship Id="rId43" Type="http://schemas.openxmlformats.org/officeDocument/2006/relationships/diagramQuickStyle" Target="diagrams/quickStyle3.xml"/><Relationship Id="rId48" Type="http://schemas.openxmlformats.org/officeDocument/2006/relationships/diagramQuickStyle" Target="diagrams/quickStyle4.xml"/><Relationship Id="rId56" Type="http://schemas.openxmlformats.org/officeDocument/2006/relationships/diagramData" Target="diagrams/data6.xml"/><Relationship Id="rId8" Type="http://schemas.openxmlformats.org/officeDocument/2006/relationships/image" Target="media/image4.emf"/><Relationship Id="rId51" Type="http://schemas.openxmlformats.org/officeDocument/2006/relationships/diagramData" Target="diagrams/data5.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diagramColors" Target="diagrams/colors1.xml"/><Relationship Id="rId25" Type="http://schemas.openxmlformats.org/officeDocument/2006/relationships/hyperlink" Target="https://en.unesco.org/news/esd-2030-whats-next-education-sustainable-development" TargetMode="External"/><Relationship Id="rId33" Type="http://schemas.openxmlformats.org/officeDocument/2006/relationships/hyperlink" Target="https://www.stgeorgeshouse.org/wp-content/uploads/2018/05/Further-and-Higher-Education-and-the-SDGs-Report.pdf" TargetMode="External"/><Relationship Id="rId38" Type="http://schemas.openxmlformats.org/officeDocument/2006/relationships/diagramQuickStyle" Target="diagrams/quickStyle2.xml"/><Relationship Id="rId46" Type="http://schemas.openxmlformats.org/officeDocument/2006/relationships/diagramData" Target="diagrams/data4.xml"/><Relationship Id="rId59" Type="http://schemas.openxmlformats.org/officeDocument/2006/relationships/diagramColors" Target="diagrams/colors6.xml"/><Relationship Id="rId20" Type="http://schemas.openxmlformats.org/officeDocument/2006/relationships/hyperlink" Target="https://sustainabledevelopment.un.org/content/documents/5987our-common-future.pdf" TargetMode="External"/><Relationship Id="rId41" Type="http://schemas.openxmlformats.org/officeDocument/2006/relationships/diagramData" Target="diagrams/data3.xml"/><Relationship Id="rId54" Type="http://schemas.openxmlformats.org/officeDocument/2006/relationships/diagramColors" Target="diagrams/colors5.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Layout" Target="diagrams/layout1.xml"/><Relationship Id="rId23" Type="http://schemas.openxmlformats.org/officeDocument/2006/relationships/hyperlink" Target="http://www.un.org/sustainabledevelopment" TargetMode="External"/><Relationship Id="rId28" Type="http://schemas.openxmlformats.org/officeDocument/2006/relationships/header" Target="header1.xml"/><Relationship Id="rId36" Type="http://schemas.openxmlformats.org/officeDocument/2006/relationships/diagramData" Target="diagrams/data2.xml"/><Relationship Id="rId49" Type="http://schemas.openxmlformats.org/officeDocument/2006/relationships/diagramColors" Target="diagrams/colors4.xml"/><Relationship Id="rId57" Type="http://schemas.openxmlformats.org/officeDocument/2006/relationships/diagramLayout" Target="diagrams/layout6.xml"/><Relationship Id="rId10" Type="http://schemas.openxmlformats.org/officeDocument/2006/relationships/image" Target="media/image6.jpeg"/><Relationship Id="rId31" Type="http://schemas.openxmlformats.org/officeDocument/2006/relationships/footer" Target="footer3.xml"/><Relationship Id="rId44" Type="http://schemas.openxmlformats.org/officeDocument/2006/relationships/diagramColors" Target="diagrams/colors3.xml"/><Relationship Id="rId52" Type="http://schemas.openxmlformats.org/officeDocument/2006/relationships/diagramLayout" Target="diagrams/layout5.xml"/><Relationship Id="rId60" Type="http://schemas.microsoft.com/office/2007/relationships/diagramDrawing" Target="diagrams/drawing6.xml"/><Relationship Id="rId4" Type="http://schemas.openxmlformats.org/officeDocument/2006/relationships/webSettings" Target="webSettings.xml"/><Relationship Id="rId9" Type="http://schemas.openxmlformats.org/officeDocument/2006/relationships/image" Target="media/image5.emf"/></Relationships>
</file>

<file path=word/_rels/footer2.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Documents\Branding\HWUnion%20Template%20Documen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C6562C-3BEA-45F9-A595-C9B20A66EBD8}"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en-GB"/>
        </a:p>
      </dgm:t>
    </dgm:pt>
    <dgm:pt modelId="{EEAE9497-AE2B-4073-BB58-EC78A546CF6E}">
      <dgm:prSet phldrT="[Text]" custT="1"/>
      <dgm:spPr/>
      <dgm:t>
        <a:bodyPr/>
        <a:lstStyle/>
        <a:p>
          <a:pPr>
            <a:buFont typeface="+mj-lt"/>
            <a:buAutoNum type="arabicPeriod"/>
          </a:pPr>
          <a:r>
            <a:rPr lang="en-GB" sz="1200" b="1">
              <a:solidFill>
                <a:sysClr val="windowText" lastClr="000000"/>
              </a:solidFill>
              <a:latin typeface="Arial" panose="020B0604020202020204" pitchFamily="34" charset="0"/>
              <a:cs typeface="Arial" panose="020B0604020202020204" pitchFamily="34" charset="0"/>
            </a:rPr>
            <a:t>Read and familiarise yourself with the ESD definitions provided.</a:t>
          </a:r>
        </a:p>
      </dgm:t>
    </dgm:pt>
    <dgm:pt modelId="{31BDE1EB-9EA4-43D6-A732-2C7A37B92440}" type="parTrans" cxnId="{1C7539A2-4ADB-4852-B3F1-510F1C317103}">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940B2DC2-E702-4AD7-9181-CD469F833277}" type="sibTrans" cxnId="{1C7539A2-4ADB-4852-B3F1-510F1C317103}">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B159A1A4-48F1-4881-ADE3-A514D50125AD}">
      <dgm:prSet phldrT="[Text]" custT="1"/>
      <dgm:spPr/>
      <dgm:t>
        <a:bodyPr/>
        <a:lstStyle/>
        <a:p>
          <a:pPr>
            <a:buFont typeface="+mj-lt"/>
            <a:buAutoNum type="arabicPeriod"/>
          </a:pPr>
          <a:r>
            <a:rPr lang="en-GB" sz="1200" b="1">
              <a:solidFill>
                <a:sysClr val="windowText" lastClr="000000"/>
              </a:solidFill>
              <a:latin typeface="Arial" panose="020B0604020202020204" pitchFamily="34" charset="0"/>
              <a:cs typeface="Arial" panose="020B0604020202020204" pitchFamily="34" charset="0"/>
            </a:rPr>
            <a:t>Identify any current resources available to you and start mapping out the gaps. Familiarise yourself with any widely available ESD web resources.</a:t>
          </a:r>
        </a:p>
      </dgm:t>
    </dgm:pt>
    <dgm:pt modelId="{47E2513F-9C8D-4575-BD7F-7D5D339AE744}" type="parTrans" cxnId="{8EA7D8FC-8886-45CC-AD57-3601512833B7}">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D1C34B9B-2236-4EAD-B0EC-069276C3C178}" type="sibTrans" cxnId="{8EA7D8FC-8886-45CC-AD57-3601512833B7}">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FBD88B92-28E0-4EA3-B950-6C48DC56871B}">
      <dgm:prSet phldrT="[Text]" custT="1"/>
      <dgm:spPr/>
      <dgm:t>
        <a:bodyPr/>
        <a:lstStyle/>
        <a:p>
          <a:pPr>
            <a:buFont typeface="+mj-lt"/>
            <a:buAutoNum type="arabicPeriod"/>
          </a:pPr>
          <a:r>
            <a:rPr lang="en-GB" sz="1200" b="1">
              <a:solidFill>
                <a:sysClr val="windowText" lastClr="000000"/>
              </a:solidFill>
              <a:latin typeface="Arial" panose="020B0604020202020204" pitchFamily="34" charset="0"/>
              <a:cs typeface="Arial" panose="020B0604020202020204" pitchFamily="34" charset="0"/>
            </a:rPr>
            <a:t>Consider the content of your course as well as how you deliver it. Where does it lend itself to environmental or social considerations?</a:t>
          </a:r>
        </a:p>
      </dgm:t>
    </dgm:pt>
    <dgm:pt modelId="{6050A369-C4D5-41BA-AB8B-2FDC4BE0A936}" type="sibTrans" cxnId="{AAF94E2E-B941-4E3C-89AD-5966EA8D0382}">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CD40C94E-3F36-4CEA-B9BB-177FAA1EEBAA}" type="parTrans" cxnId="{AAF94E2E-B941-4E3C-89AD-5966EA8D0382}">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CC27F5CC-77E0-4B8B-93D0-3A439B66D347}">
      <dgm:prSet custT="1"/>
      <dgm:spPr/>
      <dgm:t>
        <a:bodyPr/>
        <a:lstStyle/>
        <a:p>
          <a:pPr>
            <a:buFont typeface="+mj-lt"/>
            <a:buAutoNum type="arabicPeriod"/>
          </a:pPr>
          <a:r>
            <a:rPr lang="en-GB" sz="1200" b="1">
              <a:solidFill>
                <a:sysClr val="windowText" lastClr="000000"/>
              </a:solidFill>
              <a:latin typeface="Arial" panose="020B0604020202020204" pitchFamily="34" charset="0"/>
              <a:cs typeface="Arial" panose="020B0604020202020204" pitchFamily="34" charset="0"/>
            </a:rPr>
            <a:t>Research subject area specific resources via relevant professional bodies and sector organisations.</a:t>
          </a:r>
        </a:p>
      </dgm:t>
    </dgm:pt>
    <dgm:pt modelId="{75C1BFAE-E3B3-43E3-847E-9377896DD32C}" type="parTrans" cxnId="{99F02ABB-9982-48DB-946A-F7E39A3A980A}">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5273B272-30DC-470B-8ECE-E1C90C4800B6}" type="sibTrans" cxnId="{99F02ABB-9982-48DB-946A-F7E39A3A980A}">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D219533D-21C9-4513-859D-EC527CD2C076}">
      <dgm:prSet custT="1"/>
      <dgm:spPr/>
      <dgm:t>
        <a:bodyPr/>
        <a:lstStyle/>
        <a:p>
          <a:pPr>
            <a:buFont typeface="+mj-lt"/>
            <a:buAutoNum type="arabicPeriod"/>
          </a:pPr>
          <a:r>
            <a:rPr lang="en-GB" sz="1200" b="1">
              <a:solidFill>
                <a:sysClr val="windowText" lastClr="000000"/>
              </a:solidFill>
              <a:latin typeface="Arial" panose="020B0604020202020204" pitchFamily="34" charset="0"/>
              <a:cs typeface="Arial" panose="020B0604020202020204" pitchFamily="34" charset="0"/>
            </a:rPr>
            <a:t>Identify the environmental, ethical and social considerations you can explore in your course.</a:t>
          </a:r>
        </a:p>
      </dgm:t>
    </dgm:pt>
    <dgm:pt modelId="{BA70F0BB-2BF6-4780-9E6D-4CED971469FA}" type="parTrans" cxnId="{ECE1363B-3C17-4DCB-B8D0-CE07F6083222}">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4BB1F486-4CA5-436B-B195-077F71ACE538}" type="sibTrans" cxnId="{ECE1363B-3C17-4DCB-B8D0-CE07F6083222}">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DB27D4B0-1B3C-4FD9-9002-54BA75B091B0}">
      <dgm:prSet custT="1"/>
      <dgm:spPr/>
      <dgm:t>
        <a:bodyPr/>
        <a:lstStyle/>
        <a:p>
          <a:pPr>
            <a:buFont typeface="+mj-lt"/>
            <a:buAutoNum type="arabicPeriod"/>
          </a:pPr>
          <a:r>
            <a:rPr lang="en-GB" sz="1200" b="1">
              <a:solidFill>
                <a:sysClr val="windowText" lastClr="000000"/>
              </a:solidFill>
              <a:latin typeface="Arial" panose="020B0604020202020204" pitchFamily="34" charset="0"/>
              <a:cs typeface="Arial" panose="020B0604020202020204" pitchFamily="34" charset="0"/>
            </a:rPr>
            <a:t>Identify the generic skills relating to Sustainable Development that can be developed or reinforced, like the UNESCO key competencies.</a:t>
          </a:r>
        </a:p>
      </dgm:t>
    </dgm:pt>
    <dgm:pt modelId="{5F516481-A0F1-4C06-861B-DE32E22A7C0B}" type="parTrans" cxnId="{1C158E6C-7891-44A5-8EE7-2A14BB5714AD}">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77810C7C-C348-4F72-8014-43416F301217}" type="sibTrans" cxnId="{1C158E6C-7891-44A5-8EE7-2A14BB5714AD}">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2A46E7D0-FD61-4D1D-81FD-55B81C95FD91}">
      <dgm:prSet custT="1"/>
      <dgm:spPr/>
      <dgm:t>
        <a:bodyPr/>
        <a:lstStyle/>
        <a:p>
          <a:pPr>
            <a:buFont typeface="+mj-lt"/>
            <a:buAutoNum type="arabicPeriod"/>
          </a:pPr>
          <a:r>
            <a:rPr lang="en-GB" sz="1200" b="1">
              <a:solidFill>
                <a:sysClr val="windowText" lastClr="000000"/>
              </a:solidFill>
              <a:latin typeface="Arial" panose="020B0604020202020204" pitchFamily="34" charset="0"/>
              <a:cs typeface="Arial" panose="020B0604020202020204" pitchFamily="34" charset="0"/>
            </a:rPr>
            <a:t>Have the </a:t>
          </a:r>
          <a:r>
            <a:rPr lang="en-GB" sz="1200" b="1" i="1" u="sng">
              <a:solidFill>
                <a:sysClr val="windowText" lastClr="000000"/>
              </a:solidFill>
              <a:latin typeface="Arial" panose="020B0604020202020204" pitchFamily="34" charset="0"/>
              <a:cs typeface="Arial" panose="020B0604020202020204" pitchFamily="34" charset="0"/>
            </a:rPr>
            <a:t>confidence</a:t>
          </a:r>
          <a:r>
            <a:rPr lang="en-GB" sz="1200" b="1">
              <a:solidFill>
                <a:sysClr val="windowText" lastClr="000000"/>
              </a:solidFill>
              <a:latin typeface="Arial" panose="020B0604020202020204" pitchFamily="34" charset="0"/>
              <a:cs typeface="Arial" panose="020B0604020202020204" pitchFamily="34" charset="0"/>
            </a:rPr>
            <a:t> to get started in something new, share expertise and work together with your colleagues to facilitate a collective growth.</a:t>
          </a:r>
        </a:p>
      </dgm:t>
    </dgm:pt>
    <dgm:pt modelId="{8FFDD22B-5891-4941-A288-2D971F02312D}" type="parTrans" cxnId="{E26336BF-AF95-445F-8B69-CBC915E8C977}">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211E3A2A-82A4-4AD1-BEAC-95BFC5E0CA64}" type="sibTrans" cxnId="{E26336BF-AF95-445F-8B69-CBC915E8C977}">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2027C647-283C-4677-894C-997CC7AEF784}">
      <dgm:prSet custT="1"/>
      <dgm:spPr/>
      <dgm:t>
        <a:bodyPr/>
        <a:lstStyle/>
        <a:p>
          <a:pPr>
            <a:buFont typeface="+mj-lt"/>
            <a:buAutoNum type="arabicPeriod"/>
          </a:pPr>
          <a:r>
            <a:rPr lang="en-GB" sz="1200" b="1">
              <a:solidFill>
                <a:sysClr val="windowText" lastClr="000000"/>
              </a:solidFill>
              <a:latin typeface="Arial" panose="020B0604020202020204" pitchFamily="34" charset="0"/>
              <a:cs typeface="Arial" panose="020B0604020202020204" pitchFamily="34" charset="0"/>
            </a:rPr>
            <a:t>Your learners are key resources – use them!</a:t>
          </a:r>
        </a:p>
      </dgm:t>
    </dgm:pt>
    <dgm:pt modelId="{67092444-F838-4028-A4FB-AA5D9BCD8C15}" type="parTrans" cxnId="{1706DF4D-227C-451A-9FF5-F58923274CD9}">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CF3D7B9C-8DFC-46FE-9699-EA8AF5B61927}" type="sibTrans" cxnId="{1706DF4D-227C-451A-9FF5-F58923274CD9}">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A97D0650-B523-4B3B-A23C-8A4FF1543760}">
      <dgm:prSet custT="1"/>
      <dgm:spPr/>
      <dgm:t>
        <a:bodyPr/>
        <a:lstStyle/>
        <a:p>
          <a:pPr>
            <a:buFont typeface="+mj-lt"/>
            <a:buAutoNum type="arabicPeriod"/>
          </a:pPr>
          <a:r>
            <a:rPr lang="en-GB" sz="1200" b="1">
              <a:solidFill>
                <a:sysClr val="windowText" lastClr="000000"/>
              </a:solidFill>
              <a:latin typeface="Arial" panose="020B0604020202020204" pitchFamily="34" charset="0"/>
              <a:cs typeface="Arial" panose="020B0604020202020204" pitchFamily="34" charset="0"/>
            </a:rPr>
            <a:t>Make some changes!</a:t>
          </a:r>
        </a:p>
      </dgm:t>
    </dgm:pt>
    <dgm:pt modelId="{E77B342F-D23A-4E25-B47B-16BB88131779}" type="parTrans" cxnId="{50F91C64-7197-4FF6-8872-1795F632E1E1}">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968FAC43-81B1-42EC-B63F-65E66C238385}" type="sibTrans" cxnId="{50F91C64-7197-4FF6-8872-1795F632E1E1}">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449C87BC-7FD7-44CC-B60E-C317FE86D62B}">
      <dgm:prSet custT="1"/>
      <dgm:spPr/>
      <dgm:t>
        <a:bodyPr/>
        <a:lstStyle/>
        <a:p>
          <a:pPr>
            <a:buFont typeface="+mj-lt"/>
            <a:buAutoNum type="arabicPeriod"/>
          </a:pPr>
          <a:r>
            <a:rPr lang="en-GB" sz="1200" b="1">
              <a:solidFill>
                <a:sysClr val="windowText" lastClr="000000"/>
              </a:solidFill>
              <a:latin typeface="Arial" panose="020B0604020202020204" pitchFamily="34" charset="0"/>
              <a:cs typeface="Arial" panose="020B0604020202020204" pitchFamily="34" charset="0"/>
            </a:rPr>
            <a:t>Share your examples with your academic colleagues and the Learning &amp; Teaching Academy.</a:t>
          </a:r>
        </a:p>
      </dgm:t>
    </dgm:pt>
    <dgm:pt modelId="{98EC39C3-C0A3-462D-828F-26D197D4F237}" type="sibTrans" cxnId="{1EE3F588-E017-4000-A708-DEB2FAEB4C5A}">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652BD460-3199-450D-A5A4-F64AED0EC5A8}" type="parTrans" cxnId="{1EE3F588-E017-4000-A708-DEB2FAEB4C5A}">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5C920117-F147-40C5-ACC8-C4C71123263F}">
      <dgm:prSet custT="1"/>
      <dgm:spPr/>
      <dgm:t>
        <a:bodyPr/>
        <a:lstStyle/>
        <a:p>
          <a:r>
            <a:rPr lang="en-GB" sz="1600" b="1">
              <a:solidFill>
                <a:sysClr val="windowText" lastClr="000000"/>
              </a:solidFill>
              <a:latin typeface="Arial" panose="020B0604020202020204" pitchFamily="34" charset="0"/>
              <a:cs typeface="Arial" panose="020B0604020202020204" pitchFamily="34" charset="0"/>
            </a:rPr>
            <a:t>Ten Step Summary</a:t>
          </a:r>
        </a:p>
      </dgm:t>
    </dgm:pt>
    <dgm:pt modelId="{E53EACB3-8884-4020-93A0-DDB66BF25267}" type="parTrans" cxnId="{A1277A03-F42D-4188-8616-AE60AC639C48}">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5BE01401-5F3F-4360-8B7F-EBB7D4470629}" type="sibTrans" cxnId="{A1277A03-F42D-4188-8616-AE60AC639C48}">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3AAB7CAF-4735-41F3-9058-CE84CC1D88BE}">
      <dgm:prSet custT="1"/>
      <dgm:spPr/>
      <dgm:t>
        <a:bodyPr/>
        <a:lstStyle/>
        <a:p>
          <a:r>
            <a:rPr lang="en-GB" sz="1200" b="1">
              <a:solidFill>
                <a:sysClr val="windowText" lastClr="000000"/>
              </a:solidFill>
              <a:latin typeface="Arial" panose="020B0604020202020204" pitchFamily="34" charset="0"/>
              <a:cs typeface="Arial" panose="020B0604020202020204" pitchFamily="34" charset="0"/>
            </a:rPr>
            <a:t>A simple approach to embedding ESD in any subject area</a:t>
          </a:r>
        </a:p>
      </dgm:t>
    </dgm:pt>
    <dgm:pt modelId="{E5D36349-DFEA-4C93-88D0-B9268DBB0833}" type="parTrans" cxnId="{21ABE563-B87D-4104-AF76-A68200B0D6C8}">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72B057E3-6AC3-4AFE-AA50-9FEBEE1B512B}" type="sibTrans" cxnId="{21ABE563-B87D-4104-AF76-A68200B0D6C8}">
      <dgm:prSet/>
      <dgm:spPr/>
      <dgm:t>
        <a:bodyPr/>
        <a:lstStyle/>
        <a:p>
          <a:endParaRPr lang="en-GB" sz="1200" b="1">
            <a:solidFill>
              <a:sysClr val="windowText" lastClr="000000"/>
            </a:solidFill>
            <a:latin typeface="Arial" panose="020B0604020202020204" pitchFamily="34" charset="0"/>
            <a:cs typeface="Arial" panose="020B0604020202020204" pitchFamily="34" charset="0"/>
          </a:endParaRPr>
        </a:p>
      </dgm:t>
    </dgm:pt>
    <dgm:pt modelId="{42CE00F2-DDEC-493C-83E9-64DB8D17A124}" type="pres">
      <dgm:prSet presAssocID="{09C6562C-3BEA-45F9-A595-C9B20A66EBD8}" presName="Name0" presStyleCnt="0">
        <dgm:presLayoutVars>
          <dgm:dir/>
          <dgm:animLvl val="lvl"/>
          <dgm:resizeHandles val="exact"/>
        </dgm:presLayoutVars>
      </dgm:prSet>
      <dgm:spPr/>
    </dgm:pt>
    <dgm:pt modelId="{D059AC3B-E48E-441C-A04C-3F29CC8CF7DD}" type="pres">
      <dgm:prSet presAssocID="{449C87BC-7FD7-44CC-B60E-C317FE86D62B}" presName="boxAndChildren" presStyleCnt="0"/>
      <dgm:spPr/>
    </dgm:pt>
    <dgm:pt modelId="{04D7C670-FDE7-48FD-B6E9-9FC0C3DCFBF8}" type="pres">
      <dgm:prSet presAssocID="{449C87BC-7FD7-44CC-B60E-C317FE86D62B}" presName="parentTextBox" presStyleLbl="node1" presStyleIdx="0" presStyleCnt="11"/>
      <dgm:spPr/>
    </dgm:pt>
    <dgm:pt modelId="{29FA8A05-9754-4907-89F4-BFA373C06FE8}" type="pres">
      <dgm:prSet presAssocID="{968FAC43-81B1-42EC-B63F-65E66C238385}" presName="sp" presStyleCnt="0"/>
      <dgm:spPr/>
    </dgm:pt>
    <dgm:pt modelId="{140FAD1B-D596-4F8E-94D5-D25EFFFF0EE2}" type="pres">
      <dgm:prSet presAssocID="{A97D0650-B523-4B3B-A23C-8A4FF1543760}" presName="arrowAndChildren" presStyleCnt="0"/>
      <dgm:spPr/>
    </dgm:pt>
    <dgm:pt modelId="{7A7CFD18-08E1-4A4E-A932-8B911B08549B}" type="pres">
      <dgm:prSet presAssocID="{A97D0650-B523-4B3B-A23C-8A4FF1543760}" presName="parentTextArrow" presStyleLbl="node1" presStyleIdx="1" presStyleCnt="11"/>
      <dgm:spPr/>
    </dgm:pt>
    <dgm:pt modelId="{F0D5636D-76EC-42BF-B28C-24A7DC7F24E2}" type="pres">
      <dgm:prSet presAssocID="{CF3D7B9C-8DFC-46FE-9699-EA8AF5B61927}" presName="sp" presStyleCnt="0"/>
      <dgm:spPr/>
    </dgm:pt>
    <dgm:pt modelId="{70A7883E-C865-4FE7-B18A-14D470BB724C}" type="pres">
      <dgm:prSet presAssocID="{2027C647-283C-4677-894C-997CC7AEF784}" presName="arrowAndChildren" presStyleCnt="0"/>
      <dgm:spPr/>
    </dgm:pt>
    <dgm:pt modelId="{F4676A18-C0F4-4A89-8ACA-D891191F298F}" type="pres">
      <dgm:prSet presAssocID="{2027C647-283C-4677-894C-997CC7AEF784}" presName="parentTextArrow" presStyleLbl="node1" presStyleIdx="2" presStyleCnt="11"/>
      <dgm:spPr/>
    </dgm:pt>
    <dgm:pt modelId="{BD0CD580-510C-415C-8100-51AFCF6390EB}" type="pres">
      <dgm:prSet presAssocID="{211E3A2A-82A4-4AD1-BEAC-95BFC5E0CA64}" presName="sp" presStyleCnt="0"/>
      <dgm:spPr/>
    </dgm:pt>
    <dgm:pt modelId="{37EB8967-8838-45E8-93E9-F898DE62C4EF}" type="pres">
      <dgm:prSet presAssocID="{2A46E7D0-FD61-4D1D-81FD-55B81C95FD91}" presName="arrowAndChildren" presStyleCnt="0"/>
      <dgm:spPr/>
    </dgm:pt>
    <dgm:pt modelId="{A6E7AEAB-E381-4D9B-9CF0-C8B1E614BC7C}" type="pres">
      <dgm:prSet presAssocID="{2A46E7D0-FD61-4D1D-81FD-55B81C95FD91}" presName="parentTextArrow" presStyleLbl="node1" presStyleIdx="3" presStyleCnt="11"/>
      <dgm:spPr/>
    </dgm:pt>
    <dgm:pt modelId="{267EA783-9BD4-48EF-9106-08CF1C0872C8}" type="pres">
      <dgm:prSet presAssocID="{77810C7C-C348-4F72-8014-43416F301217}" presName="sp" presStyleCnt="0"/>
      <dgm:spPr/>
    </dgm:pt>
    <dgm:pt modelId="{A4525A39-16BB-421C-8CF1-1FA8A2EDF3CF}" type="pres">
      <dgm:prSet presAssocID="{DB27D4B0-1B3C-4FD9-9002-54BA75B091B0}" presName="arrowAndChildren" presStyleCnt="0"/>
      <dgm:spPr/>
    </dgm:pt>
    <dgm:pt modelId="{7661F332-3B23-48AC-BD53-9FBF56196696}" type="pres">
      <dgm:prSet presAssocID="{DB27D4B0-1B3C-4FD9-9002-54BA75B091B0}" presName="parentTextArrow" presStyleLbl="node1" presStyleIdx="4" presStyleCnt="11"/>
      <dgm:spPr/>
    </dgm:pt>
    <dgm:pt modelId="{BDFFAB1B-DA9B-4F39-922F-FE46539DF16C}" type="pres">
      <dgm:prSet presAssocID="{4BB1F486-4CA5-436B-B195-077F71ACE538}" presName="sp" presStyleCnt="0"/>
      <dgm:spPr/>
    </dgm:pt>
    <dgm:pt modelId="{512C964B-F333-4392-9812-C94B9300F5E6}" type="pres">
      <dgm:prSet presAssocID="{D219533D-21C9-4513-859D-EC527CD2C076}" presName="arrowAndChildren" presStyleCnt="0"/>
      <dgm:spPr/>
    </dgm:pt>
    <dgm:pt modelId="{24FA140C-0A7E-4D5A-9257-671B1D867A35}" type="pres">
      <dgm:prSet presAssocID="{D219533D-21C9-4513-859D-EC527CD2C076}" presName="parentTextArrow" presStyleLbl="node1" presStyleIdx="5" presStyleCnt="11"/>
      <dgm:spPr/>
    </dgm:pt>
    <dgm:pt modelId="{5CC49537-44CB-45D8-8882-F9080D77AB73}" type="pres">
      <dgm:prSet presAssocID="{5273B272-30DC-470B-8ECE-E1C90C4800B6}" presName="sp" presStyleCnt="0"/>
      <dgm:spPr/>
    </dgm:pt>
    <dgm:pt modelId="{C670376B-EFBA-4516-BD04-3DD579B4E427}" type="pres">
      <dgm:prSet presAssocID="{CC27F5CC-77E0-4B8B-93D0-3A439B66D347}" presName="arrowAndChildren" presStyleCnt="0"/>
      <dgm:spPr/>
    </dgm:pt>
    <dgm:pt modelId="{73C3885A-CAE7-49D0-8159-E427F08E5148}" type="pres">
      <dgm:prSet presAssocID="{CC27F5CC-77E0-4B8B-93D0-3A439B66D347}" presName="parentTextArrow" presStyleLbl="node1" presStyleIdx="6" presStyleCnt="11"/>
      <dgm:spPr/>
    </dgm:pt>
    <dgm:pt modelId="{715E0DFE-FFC6-47FB-99D2-EC40CD91CCF9}" type="pres">
      <dgm:prSet presAssocID="{D1C34B9B-2236-4EAD-B0EC-069276C3C178}" presName="sp" presStyleCnt="0"/>
      <dgm:spPr/>
    </dgm:pt>
    <dgm:pt modelId="{C00AF206-A6DE-473E-8A7B-28347DF5C2AF}" type="pres">
      <dgm:prSet presAssocID="{B159A1A4-48F1-4881-ADE3-A514D50125AD}" presName="arrowAndChildren" presStyleCnt="0"/>
      <dgm:spPr/>
    </dgm:pt>
    <dgm:pt modelId="{F69291A1-38FD-44ED-BC61-302C99022222}" type="pres">
      <dgm:prSet presAssocID="{B159A1A4-48F1-4881-ADE3-A514D50125AD}" presName="parentTextArrow" presStyleLbl="node1" presStyleIdx="7" presStyleCnt="11"/>
      <dgm:spPr/>
    </dgm:pt>
    <dgm:pt modelId="{860D55AD-6E7D-40EA-8426-65637CFB9FB9}" type="pres">
      <dgm:prSet presAssocID="{6050A369-C4D5-41BA-AB8B-2FDC4BE0A936}" presName="sp" presStyleCnt="0"/>
      <dgm:spPr/>
    </dgm:pt>
    <dgm:pt modelId="{5F9BB287-645A-4304-8FA1-A6A22A0989CE}" type="pres">
      <dgm:prSet presAssocID="{FBD88B92-28E0-4EA3-B950-6C48DC56871B}" presName="arrowAndChildren" presStyleCnt="0"/>
      <dgm:spPr/>
    </dgm:pt>
    <dgm:pt modelId="{5345FAC6-5D31-4EE1-848C-BCADEBB383D9}" type="pres">
      <dgm:prSet presAssocID="{FBD88B92-28E0-4EA3-B950-6C48DC56871B}" presName="parentTextArrow" presStyleLbl="node1" presStyleIdx="8" presStyleCnt="11"/>
      <dgm:spPr/>
    </dgm:pt>
    <dgm:pt modelId="{CA517CCC-C42E-4C2B-8C1E-08868213AD1D}" type="pres">
      <dgm:prSet presAssocID="{940B2DC2-E702-4AD7-9181-CD469F833277}" presName="sp" presStyleCnt="0"/>
      <dgm:spPr/>
    </dgm:pt>
    <dgm:pt modelId="{E563FDCE-1782-4CAE-8D2F-F52EC60F8B10}" type="pres">
      <dgm:prSet presAssocID="{EEAE9497-AE2B-4073-BB58-EC78A546CF6E}" presName="arrowAndChildren" presStyleCnt="0"/>
      <dgm:spPr/>
    </dgm:pt>
    <dgm:pt modelId="{40F3DBF6-F3D7-4374-B0CB-A6EAEE1E644B}" type="pres">
      <dgm:prSet presAssocID="{EEAE9497-AE2B-4073-BB58-EC78A546CF6E}" presName="parentTextArrow" presStyleLbl="node1" presStyleIdx="9" presStyleCnt="11"/>
      <dgm:spPr/>
    </dgm:pt>
    <dgm:pt modelId="{2F9081B3-E7A1-47C6-8265-53CB1389B19A}" type="pres">
      <dgm:prSet presAssocID="{5BE01401-5F3F-4360-8B7F-EBB7D4470629}" presName="sp" presStyleCnt="0"/>
      <dgm:spPr/>
    </dgm:pt>
    <dgm:pt modelId="{3D390056-5C79-4F39-803D-779EE95AD747}" type="pres">
      <dgm:prSet presAssocID="{5C920117-F147-40C5-ACC8-C4C71123263F}" presName="arrowAndChildren" presStyleCnt="0"/>
      <dgm:spPr/>
    </dgm:pt>
    <dgm:pt modelId="{FBB51C93-B163-4564-ACC2-4259184D3D1B}" type="pres">
      <dgm:prSet presAssocID="{5C920117-F147-40C5-ACC8-C4C71123263F}" presName="parentTextArrow" presStyleLbl="node1" presStyleIdx="9" presStyleCnt="11"/>
      <dgm:spPr/>
    </dgm:pt>
    <dgm:pt modelId="{C4C7CCDA-2DD5-4BA2-8DDA-C8092D72BBF6}" type="pres">
      <dgm:prSet presAssocID="{5C920117-F147-40C5-ACC8-C4C71123263F}" presName="arrow" presStyleLbl="node1" presStyleIdx="10" presStyleCnt="11"/>
      <dgm:spPr/>
    </dgm:pt>
    <dgm:pt modelId="{A3892D14-B660-4F80-809B-B91A8B400C00}" type="pres">
      <dgm:prSet presAssocID="{5C920117-F147-40C5-ACC8-C4C71123263F}" presName="descendantArrow" presStyleCnt="0"/>
      <dgm:spPr/>
    </dgm:pt>
    <dgm:pt modelId="{DB98F73E-A36F-4715-B818-20DCE28B7BCB}" type="pres">
      <dgm:prSet presAssocID="{3AAB7CAF-4735-41F3-9058-CE84CC1D88BE}" presName="childTextArrow" presStyleLbl="fgAccFollowNode1" presStyleIdx="0" presStyleCnt="1">
        <dgm:presLayoutVars>
          <dgm:bulletEnabled val="1"/>
        </dgm:presLayoutVars>
      </dgm:prSet>
      <dgm:spPr/>
    </dgm:pt>
  </dgm:ptLst>
  <dgm:cxnLst>
    <dgm:cxn modelId="{F8849100-396C-42D3-BFBA-4B3E09398C93}" type="presOf" srcId="{EEAE9497-AE2B-4073-BB58-EC78A546CF6E}" destId="{40F3DBF6-F3D7-4374-B0CB-A6EAEE1E644B}" srcOrd="0" destOrd="0" presId="urn:microsoft.com/office/officeart/2005/8/layout/process4"/>
    <dgm:cxn modelId="{A1277A03-F42D-4188-8616-AE60AC639C48}" srcId="{09C6562C-3BEA-45F9-A595-C9B20A66EBD8}" destId="{5C920117-F147-40C5-ACC8-C4C71123263F}" srcOrd="0" destOrd="0" parTransId="{E53EACB3-8884-4020-93A0-DDB66BF25267}" sibTransId="{5BE01401-5F3F-4360-8B7F-EBB7D4470629}"/>
    <dgm:cxn modelId="{AAF94E2E-B941-4E3C-89AD-5966EA8D0382}" srcId="{09C6562C-3BEA-45F9-A595-C9B20A66EBD8}" destId="{FBD88B92-28E0-4EA3-B950-6C48DC56871B}" srcOrd="2" destOrd="0" parTransId="{CD40C94E-3F36-4CEA-B9BB-177FAA1EEBAA}" sibTransId="{6050A369-C4D5-41BA-AB8B-2FDC4BE0A936}"/>
    <dgm:cxn modelId="{CA03DE36-3317-4564-B7DA-D6C7331578CA}" type="presOf" srcId="{3AAB7CAF-4735-41F3-9058-CE84CC1D88BE}" destId="{DB98F73E-A36F-4715-B818-20DCE28B7BCB}" srcOrd="0" destOrd="0" presId="urn:microsoft.com/office/officeart/2005/8/layout/process4"/>
    <dgm:cxn modelId="{ECE1363B-3C17-4DCB-B8D0-CE07F6083222}" srcId="{09C6562C-3BEA-45F9-A595-C9B20A66EBD8}" destId="{D219533D-21C9-4513-859D-EC527CD2C076}" srcOrd="5" destOrd="0" parTransId="{BA70F0BB-2BF6-4780-9E6D-4CED971469FA}" sibTransId="{4BB1F486-4CA5-436B-B195-077F71ACE538}"/>
    <dgm:cxn modelId="{1DDFFF3F-72C9-4FEE-B843-B5F2F3EEFA9C}" type="presOf" srcId="{D219533D-21C9-4513-859D-EC527CD2C076}" destId="{24FA140C-0A7E-4D5A-9257-671B1D867A35}" srcOrd="0" destOrd="0" presId="urn:microsoft.com/office/officeart/2005/8/layout/process4"/>
    <dgm:cxn modelId="{A3E9CA5D-F7BE-4BA5-B3FA-9D7F15C0A5E7}" type="presOf" srcId="{5C920117-F147-40C5-ACC8-C4C71123263F}" destId="{C4C7CCDA-2DD5-4BA2-8DDA-C8092D72BBF6}" srcOrd="1" destOrd="0" presId="urn:microsoft.com/office/officeart/2005/8/layout/process4"/>
    <dgm:cxn modelId="{21ABE563-B87D-4104-AF76-A68200B0D6C8}" srcId="{5C920117-F147-40C5-ACC8-C4C71123263F}" destId="{3AAB7CAF-4735-41F3-9058-CE84CC1D88BE}" srcOrd="0" destOrd="0" parTransId="{E5D36349-DFEA-4C93-88D0-B9268DBB0833}" sibTransId="{72B057E3-6AC3-4AFE-AA50-9FEBEE1B512B}"/>
    <dgm:cxn modelId="{50F91C64-7197-4FF6-8872-1795F632E1E1}" srcId="{09C6562C-3BEA-45F9-A595-C9B20A66EBD8}" destId="{A97D0650-B523-4B3B-A23C-8A4FF1543760}" srcOrd="9" destOrd="0" parTransId="{E77B342F-D23A-4E25-B47B-16BB88131779}" sibTransId="{968FAC43-81B1-42EC-B63F-65E66C238385}"/>
    <dgm:cxn modelId="{C82C9D4A-6472-4391-8D4F-FA1D9067C9D5}" type="presOf" srcId="{CC27F5CC-77E0-4B8B-93D0-3A439B66D347}" destId="{73C3885A-CAE7-49D0-8159-E427F08E5148}" srcOrd="0" destOrd="0" presId="urn:microsoft.com/office/officeart/2005/8/layout/process4"/>
    <dgm:cxn modelId="{1C158E6C-7891-44A5-8EE7-2A14BB5714AD}" srcId="{09C6562C-3BEA-45F9-A595-C9B20A66EBD8}" destId="{DB27D4B0-1B3C-4FD9-9002-54BA75B091B0}" srcOrd="6" destOrd="0" parTransId="{5F516481-A0F1-4C06-861B-DE32E22A7C0B}" sibTransId="{77810C7C-C348-4F72-8014-43416F301217}"/>
    <dgm:cxn modelId="{1706DF4D-227C-451A-9FF5-F58923274CD9}" srcId="{09C6562C-3BEA-45F9-A595-C9B20A66EBD8}" destId="{2027C647-283C-4677-894C-997CC7AEF784}" srcOrd="8" destOrd="0" parTransId="{67092444-F838-4028-A4FB-AA5D9BCD8C15}" sibTransId="{CF3D7B9C-8DFC-46FE-9699-EA8AF5B61927}"/>
    <dgm:cxn modelId="{FCC25379-EE5F-4F82-8BCA-FB17C3548267}" type="presOf" srcId="{A97D0650-B523-4B3B-A23C-8A4FF1543760}" destId="{7A7CFD18-08E1-4A4E-A932-8B911B08549B}" srcOrd="0" destOrd="0" presId="urn:microsoft.com/office/officeart/2005/8/layout/process4"/>
    <dgm:cxn modelId="{FCD29359-74AF-4D74-B3FE-62CA8A0D1C89}" type="presOf" srcId="{09C6562C-3BEA-45F9-A595-C9B20A66EBD8}" destId="{42CE00F2-DDEC-493C-83E9-64DB8D17A124}" srcOrd="0" destOrd="0" presId="urn:microsoft.com/office/officeart/2005/8/layout/process4"/>
    <dgm:cxn modelId="{1EE3F588-E017-4000-A708-DEB2FAEB4C5A}" srcId="{09C6562C-3BEA-45F9-A595-C9B20A66EBD8}" destId="{449C87BC-7FD7-44CC-B60E-C317FE86D62B}" srcOrd="10" destOrd="0" parTransId="{652BD460-3199-450D-A5A4-F64AED0EC5A8}" sibTransId="{98EC39C3-C0A3-462D-828F-26D197D4F237}"/>
    <dgm:cxn modelId="{1C7539A2-4ADB-4852-B3F1-510F1C317103}" srcId="{09C6562C-3BEA-45F9-A595-C9B20A66EBD8}" destId="{EEAE9497-AE2B-4073-BB58-EC78A546CF6E}" srcOrd="1" destOrd="0" parTransId="{31BDE1EB-9EA4-43D6-A732-2C7A37B92440}" sibTransId="{940B2DC2-E702-4AD7-9181-CD469F833277}"/>
    <dgm:cxn modelId="{A94183A5-61FD-48DB-AFB3-5659379EA84B}" type="presOf" srcId="{5C920117-F147-40C5-ACC8-C4C71123263F}" destId="{FBB51C93-B163-4564-ACC2-4259184D3D1B}" srcOrd="0" destOrd="0" presId="urn:microsoft.com/office/officeart/2005/8/layout/process4"/>
    <dgm:cxn modelId="{99F02ABB-9982-48DB-946A-F7E39A3A980A}" srcId="{09C6562C-3BEA-45F9-A595-C9B20A66EBD8}" destId="{CC27F5CC-77E0-4B8B-93D0-3A439B66D347}" srcOrd="4" destOrd="0" parTransId="{75C1BFAE-E3B3-43E3-847E-9377896DD32C}" sibTransId="{5273B272-30DC-470B-8ECE-E1C90C4800B6}"/>
    <dgm:cxn modelId="{E26336BF-AF95-445F-8B69-CBC915E8C977}" srcId="{09C6562C-3BEA-45F9-A595-C9B20A66EBD8}" destId="{2A46E7D0-FD61-4D1D-81FD-55B81C95FD91}" srcOrd="7" destOrd="0" parTransId="{8FFDD22B-5891-4941-A288-2D971F02312D}" sibTransId="{211E3A2A-82A4-4AD1-BEAC-95BFC5E0CA64}"/>
    <dgm:cxn modelId="{57DBF6C6-B937-4C26-BF62-83061622E923}" type="presOf" srcId="{449C87BC-7FD7-44CC-B60E-C317FE86D62B}" destId="{04D7C670-FDE7-48FD-B6E9-9FC0C3DCFBF8}" srcOrd="0" destOrd="0" presId="urn:microsoft.com/office/officeart/2005/8/layout/process4"/>
    <dgm:cxn modelId="{EB3FCACB-2E0C-408B-9409-3927D3EA66CF}" type="presOf" srcId="{FBD88B92-28E0-4EA3-B950-6C48DC56871B}" destId="{5345FAC6-5D31-4EE1-848C-BCADEBB383D9}" srcOrd="0" destOrd="0" presId="urn:microsoft.com/office/officeart/2005/8/layout/process4"/>
    <dgm:cxn modelId="{5455AFCC-EBA4-4603-9AC7-8C0C6D619851}" type="presOf" srcId="{2A46E7D0-FD61-4D1D-81FD-55B81C95FD91}" destId="{A6E7AEAB-E381-4D9B-9CF0-C8B1E614BC7C}" srcOrd="0" destOrd="0" presId="urn:microsoft.com/office/officeart/2005/8/layout/process4"/>
    <dgm:cxn modelId="{B7587CDB-52B8-436A-8A8C-F5B000FBFCC3}" type="presOf" srcId="{DB27D4B0-1B3C-4FD9-9002-54BA75B091B0}" destId="{7661F332-3B23-48AC-BD53-9FBF56196696}" srcOrd="0" destOrd="0" presId="urn:microsoft.com/office/officeart/2005/8/layout/process4"/>
    <dgm:cxn modelId="{43C0D3DE-9BF5-4744-BC56-773D22FE0D6E}" type="presOf" srcId="{2027C647-283C-4677-894C-997CC7AEF784}" destId="{F4676A18-C0F4-4A89-8ACA-D891191F298F}" srcOrd="0" destOrd="0" presId="urn:microsoft.com/office/officeart/2005/8/layout/process4"/>
    <dgm:cxn modelId="{12D2D3FB-DFD3-4AB2-B77A-017BF01D2A8D}" type="presOf" srcId="{B159A1A4-48F1-4881-ADE3-A514D50125AD}" destId="{F69291A1-38FD-44ED-BC61-302C99022222}" srcOrd="0" destOrd="0" presId="urn:microsoft.com/office/officeart/2005/8/layout/process4"/>
    <dgm:cxn modelId="{8EA7D8FC-8886-45CC-AD57-3601512833B7}" srcId="{09C6562C-3BEA-45F9-A595-C9B20A66EBD8}" destId="{B159A1A4-48F1-4881-ADE3-A514D50125AD}" srcOrd="3" destOrd="0" parTransId="{47E2513F-9C8D-4575-BD7F-7D5D339AE744}" sibTransId="{D1C34B9B-2236-4EAD-B0EC-069276C3C178}"/>
    <dgm:cxn modelId="{6884A70E-8514-48A9-841B-4FB4020B6A8B}" type="presParOf" srcId="{42CE00F2-DDEC-493C-83E9-64DB8D17A124}" destId="{D059AC3B-E48E-441C-A04C-3F29CC8CF7DD}" srcOrd="0" destOrd="0" presId="urn:microsoft.com/office/officeart/2005/8/layout/process4"/>
    <dgm:cxn modelId="{2D27B51E-A898-4DD5-9D7A-06234DD33E42}" type="presParOf" srcId="{D059AC3B-E48E-441C-A04C-3F29CC8CF7DD}" destId="{04D7C670-FDE7-48FD-B6E9-9FC0C3DCFBF8}" srcOrd="0" destOrd="0" presId="urn:microsoft.com/office/officeart/2005/8/layout/process4"/>
    <dgm:cxn modelId="{41CAAEDC-2F4C-4D5A-8AA1-122C4EB9BD4E}" type="presParOf" srcId="{42CE00F2-DDEC-493C-83E9-64DB8D17A124}" destId="{29FA8A05-9754-4907-89F4-BFA373C06FE8}" srcOrd="1" destOrd="0" presId="urn:microsoft.com/office/officeart/2005/8/layout/process4"/>
    <dgm:cxn modelId="{C2A95B5A-6B84-4646-9EA8-278387042D1A}" type="presParOf" srcId="{42CE00F2-DDEC-493C-83E9-64DB8D17A124}" destId="{140FAD1B-D596-4F8E-94D5-D25EFFFF0EE2}" srcOrd="2" destOrd="0" presId="urn:microsoft.com/office/officeart/2005/8/layout/process4"/>
    <dgm:cxn modelId="{09C598D3-2DEA-42B9-ADF4-FFFE2A25FF85}" type="presParOf" srcId="{140FAD1B-D596-4F8E-94D5-D25EFFFF0EE2}" destId="{7A7CFD18-08E1-4A4E-A932-8B911B08549B}" srcOrd="0" destOrd="0" presId="urn:microsoft.com/office/officeart/2005/8/layout/process4"/>
    <dgm:cxn modelId="{444BCBE8-52C3-434A-B8A2-8518EBF87C3E}" type="presParOf" srcId="{42CE00F2-DDEC-493C-83E9-64DB8D17A124}" destId="{F0D5636D-76EC-42BF-B28C-24A7DC7F24E2}" srcOrd="3" destOrd="0" presId="urn:microsoft.com/office/officeart/2005/8/layout/process4"/>
    <dgm:cxn modelId="{98525E87-A6A0-4782-9077-6B062718F733}" type="presParOf" srcId="{42CE00F2-DDEC-493C-83E9-64DB8D17A124}" destId="{70A7883E-C865-4FE7-B18A-14D470BB724C}" srcOrd="4" destOrd="0" presId="urn:microsoft.com/office/officeart/2005/8/layout/process4"/>
    <dgm:cxn modelId="{8E9D3C99-5AE2-4D87-8729-32AEA5021BF0}" type="presParOf" srcId="{70A7883E-C865-4FE7-B18A-14D470BB724C}" destId="{F4676A18-C0F4-4A89-8ACA-D891191F298F}" srcOrd="0" destOrd="0" presId="urn:microsoft.com/office/officeart/2005/8/layout/process4"/>
    <dgm:cxn modelId="{F59C1AF9-B807-49B2-9A37-CB9B457BA032}" type="presParOf" srcId="{42CE00F2-DDEC-493C-83E9-64DB8D17A124}" destId="{BD0CD580-510C-415C-8100-51AFCF6390EB}" srcOrd="5" destOrd="0" presId="urn:microsoft.com/office/officeart/2005/8/layout/process4"/>
    <dgm:cxn modelId="{422CC630-92A6-4DF2-967C-F200F59FE7C0}" type="presParOf" srcId="{42CE00F2-DDEC-493C-83E9-64DB8D17A124}" destId="{37EB8967-8838-45E8-93E9-F898DE62C4EF}" srcOrd="6" destOrd="0" presId="urn:microsoft.com/office/officeart/2005/8/layout/process4"/>
    <dgm:cxn modelId="{DC6D04DA-922A-40EC-978F-B3F48F9BB8F4}" type="presParOf" srcId="{37EB8967-8838-45E8-93E9-F898DE62C4EF}" destId="{A6E7AEAB-E381-4D9B-9CF0-C8B1E614BC7C}" srcOrd="0" destOrd="0" presId="urn:microsoft.com/office/officeart/2005/8/layout/process4"/>
    <dgm:cxn modelId="{34D60112-59F7-4396-9BC2-990CAAD47A15}" type="presParOf" srcId="{42CE00F2-DDEC-493C-83E9-64DB8D17A124}" destId="{267EA783-9BD4-48EF-9106-08CF1C0872C8}" srcOrd="7" destOrd="0" presId="urn:microsoft.com/office/officeart/2005/8/layout/process4"/>
    <dgm:cxn modelId="{4F785915-C358-4FE3-A2E1-AC3991A9FBBA}" type="presParOf" srcId="{42CE00F2-DDEC-493C-83E9-64DB8D17A124}" destId="{A4525A39-16BB-421C-8CF1-1FA8A2EDF3CF}" srcOrd="8" destOrd="0" presId="urn:microsoft.com/office/officeart/2005/8/layout/process4"/>
    <dgm:cxn modelId="{8C0AF85D-0647-412E-B842-D2B92A3D0BDF}" type="presParOf" srcId="{A4525A39-16BB-421C-8CF1-1FA8A2EDF3CF}" destId="{7661F332-3B23-48AC-BD53-9FBF56196696}" srcOrd="0" destOrd="0" presId="urn:microsoft.com/office/officeart/2005/8/layout/process4"/>
    <dgm:cxn modelId="{90CC8961-9D1F-4B8E-B015-5DC6251BAF67}" type="presParOf" srcId="{42CE00F2-DDEC-493C-83E9-64DB8D17A124}" destId="{BDFFAB1B-DA9B-4F39-922F-FE46539DF16C}" srcOrd="9" destOrd="0" presId="urn:microsoft.com/office/officeart/2005/8/layout/process4"/>
    <dgm:cxn modelId="{199B6338-0A1E-4FD2-9F71-EC9632677F4D}" type="presParOf" srcId="{42CE00F2-DDEC-493C-83E9-64DB8D17A124}" destId="{512C964B-F333-4392-9812-C94B9300F5E6}" srcOrd="10" destOrd="0" presId="urn:microsoft.com/office/officeart/2005/8/layout/process4"/>
    <dgm:cxn modelId="{B61F0FA4-F4B8-4CFE-9FA3-04DBB2F1C091}" type="presParOf" srcId="{512C964B-F333-4392-9812-C94B9300F5E6}" destId="{24FA140C-0A7E-4D5A-9257-671B1D867A35}" srcOrd="0" destOrd="0" presId="urn:microsoft.com/office/officeart/2005/8/layout/process4"/>
    <dgm:cxn modelId="{1E50516A-4297-4D68-8B7E-3C25A62F27BD}" type="presParOf" srcId="{42CE00F2-DDEC-493C-83E9-64DB8D17A124}" destId="{5CC49537-44CB-45D8-8882-F9080D77AB73}" srcOrd="11" destOrd="0" presId="urn:microsoft.com/office/officeart/2005/8/layout/process4"/>
    <dgm:cxn modelId="{553BCB13-52C3-416A-AF2F-443351444CCE}" type="presParOf" srcId="{42CE00F2-DDEC-493C-83E9-64DB8D17A124}" destId="{C670376B-EFBA-4516-BD04-3DD579B4E427}" srcOrd="12" destOrd="0" presId="urn:microsoft.com/office/officeart/2005/8/layout/process4"/>
    <dgm:cxn modelId="{B377C5D1-7393-4ED5-B29E-829386E8E9EC}" type="presParOf" srcId="{C670376B-EFBA-4516-BD04-3DD579B4E427}" destId="{73C3885A-CAE7-49D0-8159-E427F08E5148}" srcOrd="0" destOrd="0" presId="urn:microsoft.com/office/officeart/2005/8/layout/process4"/>
    <dgm:cxn modelId="{38036251-FCDC-4644-9739-902918D38BFC}" type="presParOf" srcId="{42CE00F2-DDEC-493C-83E9-64DB8D17A124}" destId="{715E0DFE-FFC6-47FB-99D2-EC40CD91CCF9}" srcOrd="13" destOrd="0" presId="urn:microsoft.com/office/officeart/2005/8/layout/process4"/>
    <dgm:cxn modelId="{FDF0AE5E-07E3-4BC3-92FB-6E01F369B947}" type="presParOf" srcId="{42CE00F2-DDEC-493C-83E9-64DB8D17A124}" destId="{C00AF206-A6DE-473E-8A7B-28347DF5C2AF}" srcOrd="14" destOrd="0" presId="urn:microsoft.com/office/officeart/2005/8/layout/process4"/>
    <dgm:cxn modelId="{A927D769-1620-4CBC-99A3-512D7B529987}" type="presParOf" srcId="{C00AF206-A6DE-473E-8A7B-28347DF5C2AF}" destId="{F69291A1-38FD-44ED-BC61-302C99022222}" srcOrd="0" destOrd="0" presId="urn:microsoft.com/office/officeart/2005/8/layout/process4"/>
    <dgm:cxn modelId="{DD5D9D52-3F4D-44D6-BD13-2985ABA2711F}" type="presParOf" srcId="{42CE00F2-DDEC-493C-83E9-64DB8D17A124}" destId="{860D55AD-6E7D-40EA-8426-65637CFB9FB9}" srcOrd="15" destOrd="0" presId="urn:microsoft.com/office/officeart/2005/8/layout/process4"/>
    <dgm:cxn modelId="{99C58E8D-24BD-4188-B791-B1221A6F6FEA}" type="presParOf" srcId="{42CE00F2-DDEC-493C-83E9-64DB8D17A124}" destId="{5F9BB287-645A-4304-8FA1-A6A22A0989CE}" srcOrd="16" destOrd="0" presId="urn:microsoft.com/office/officeart/2005/8/layout/process4"/>
    <dgm:cxn modelId="{34C237E0-1737-4631-B95C-286C678A7A40}" type="presParOf" srcId="{5F9BB287-645A-4304-8FA1-A6A22A0989CE}" destId="{5345FAC6-5D31-4EE1-848C-BCADEBB383D9}" srcOrd="0" destOrd="0" presId="urn:microsoft.com/office/officeart/2005/8/layout/process4"/>
    <dgm:cxn modelId="{C979325F-ECA2-44DC-B79C-690C6CF6A7DE}" type="presParOf" srcId="{42CE00F2-DDEC-493C-83E9-64DB8D17A124}" destId="{CA517CCC-C42E-4C2B-8C1E-08868213AD1D}" srcOrd="17" destOrd="0" presId="urn:microsoft.com/office/officeart/2005/8/layout/process4"/>
    <dgm:cxn modelId="{A987311A-B839-415F-97B6-F6677266D650}" type="presParOf" srcId="{42CE00F2-DDEC-493C-83E9-64DB8D17A124}" destId="{E563FDCE-1782-4CAE-8D2F-F52EC60F8B10}" srcOrd="18" destOrd="0" presId="urn:microsoft.com/office/officeart/2005/8/layout/process4"/>
    <dgm:cxn modelId="{8103DE2D-9D1E-4884-9295-0F5CAA8BF02C}" type="presParOf" srcId="{E563FDCE-1782-4CAE-8D2F-F52EC60F8B10}" destId="{40F3DBF6-F3D7-4374-B0CB-A6EAEE1E644B}" srcOrd="0" destOrd="0" presId="urn:microsoft.com/office/officeart/2005/8/layout/process4"/>
    <dgm:cxn modelId="{D6B272C7-D628-4C22-92ED-F400AF5E77F2}" type="presParOf" srcId="{42CE00F2-DDEC-493C-83E9-64DB8D17A124}" destId="{2F9081B3-E7A1-47C6-8265-53CB1389B19A}" srcOrd="19" destOrd="0" presId="urn:microsoft.com/office/officeart/2005/8/layout/process4"/>
    <dgm:cxn modelId="{6AD6D4F9-9A54-42F1-AE22-2DBDAE772153}" type="presParOf" srcId="{42CE00F2-DDEC-493C-83E9-64DB8D17A124}" destId="{3D390056-5C79-4F39-803D-779EE95AD747}" srcOrd="20" destOrd="0" presId="urn:microsoft.com/office/officeart/2005/8/layout/process4"/>
    <dgm:cxn modelId="{DD1108B0-2608-4544-91E0-A71698E6D2B6}" type="presParOf" srcId="{3D390056-5C79-4F39-803D-779EE95AD747}" destId="{FBB51C93-B163-4564-ACC2-4259184D3D1B}" srcOrd="0" destOrd="0" presId="urn:microsoft.com/office/officeart/2005/8/layout/process4"/>
    <dgm:cxn modelId="{3A26AEDA-CA7B-45E2-88FC-E08153445874}" type="presParOf" srcId="{3D390056-5C79-4F39-803D-779EE95AD747}" destId="{C4C7CCDA-2DD5-4BA2-8DDA-C8092D72BBF6}" srcOrd="1" destOrd="0" presId="urn:microsoft.com/office/officeart/2005/8/layout/process4"/>
    <dgm:cxn modelId="{0A7F5D18-9282-4BFD-81D3-6206CB7AAE8E}" type="presParOf" srcId="{3D390056-5C79-4F39-803D-779EE95AD747}" destId="{A3892D14-B660-4F80-809B-B91A8B400C00}" srcOrd="2" destOrd="0" presId="urn:microsoft.com/office/officeart/2005/8/layout/process4"/>
    <dgm:cxn modelId="{6210B871-EDA9-4303-ACA2-5D0A9243C40C}" type="presParOf" srcId="{A3892D14-B660-4F80-809B-B91A8B400C00}" destId="{DB98F73E-A36F-4715-B818-20DCE28B7BCB}"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A3C619-69A3-426E-8657-311E5E7BFD1E}" type="doc">
      <dgm:prSet loTypeId="urn:microsoft.com/office/officeart/2005/8/layout/architecture" loCatId="officeonline" qsTypeId="urn:microsoft.com/office/officeart/2005/8/quickstyle/simple1" qsCatId="simple" csTypeId="urn:microsoft.com/office/officeart/2005/8/colors/colorful3" csCatId="colorful" phldr="1"/>
      <dgm:spPr/>
      <dgm:t>
        <a:bodyPr/>
        <a:lstStyle/>
        <a:p>
          <a:endParaRPr lang="en-GB"/>
        </a:p>
      </dgm:t>
    </dgm:pt>
    <dgm:pt modelId="{B8743229-6F62-43B2-B402-FA0324AE8BF7}">
      <dgm:prSet phldrT="[Text]" custT="1"/>
      <dgm:spPr/>
      <dgm:t>
        <a:bodyPr/>
        <a:lstStyle/>
        <a:p>
          <a:r>
            <a:rPr lang="en-GB" sz="1100" b="1" u="sng">
              <a:solidFill>
                <a:sysClr val="windowText" lastClr="000000"/>
              </a:solidFill>
              <a:latin typeface="Arial" panose="020B0604020202020204" pitchFamily="34" charset="0"/>
              <a:cs typeface="Arial" panose="020B0604020202020204" pitchFamily="34" charset="0"/>
            </a:rPr>
            <a:t>How students are prepared to champion sustainability in their future careers:</a:t>
          </a:r>
          <a:endParaRPr lang="en-GB" sz="1100">
            <a:solidFill>
              <a:sysClr val="windowText" lastClr="000000"/>
            </a:solidFill>
            <a:latin typeface="Arial" panose="020B0604020202020204" pitchFamily="34" charset="0"/>
            <a:cs typeface="Arial" panose="020B0604020202020204" pitchFamily="34" charset="0"/>
          </a:endParaRPr>
        </a:p>
        <a:p>
          <a:r>
            <a:rPr lang="en-GB" sz="1100">
              <a:solidFill>
                <a:sysClr val="windowText" lastClr="000000"/>
              </a:solidFill>
              <a:latin typeface="Arial" panose="020B0604020202020204" pitchFamily="34" charset="0"/>
              <a:cs typeface="Arial" panose="020B0604020202020204" pitchFamily="34" charset="0"/>
            </a:rPr>
            <a:t>The design challenge starts with making sure that in classrooms, lecture halls and boardrooms people understand the social, economic and environmental impact engineering can have. We inspire practising engineers, and engineers of the future, to apply their skills to make positive contributions to the world. </a:t>
          </a:r>
        </a:p>
        <a:p>
          <a:r>
            <a:rPr lang="en-GB" sz="1100">
              <a:solidFill>
                <a:sysClr val="windowText" lastClr="000000"/>
              </a:solidFill>
              <a:latin typeface="Arial" panose="020B0604020202020204" pitchFamily="34" charset="0"/>
              <a:cs typeface="Arial" panose="020B0604020202020204" pitchFamily="34" charset="0"/>
            </a:rPr>
            <a:t>We also support the development of alternative technologies and infrastructure and the advancement of new approaches to ensure that engineering can be a positive catalyst for change. The award-winning Engineering for People design challenge prepares the engineers of the future to be globally responsible.</a:t>
          </a:r>
        </a:p>
        <a:p>
          <a:r>
            <a:rPr lang="en-GB" sz="1100">
              <a:solidFill>
                <a:sysClr val="windowText" lastClr="000000"/>
              </a:solidFill>
              <a:latin typeface="Arial" panose="020B0604020202020204" pitchFamily="34" charset="0"/>
              <a:cs typeface="Arial" panose="020B0604020202020204" pitchFamily="34" charset="0"/>
            </a:rPr>
            <a:t>This design challenge is integrated into undergraduate courses and allows students to explore the ethical, environmental, social, and cultural aspects of engineering design. It also gives them practice using their skills and knowledge to benefit people and planet. This design challenge is a collaboration between three Engineers Without Borders organisations: South Africa, UK and USA. Students in the UK, Ireland, South Africa and the USA are taking part.</a:t>
          </a:r>
        </a:p>
      </dgm:t>
    </dgm:pt>
    <dgm:pt modelId="{8B955827-E952-4E48-9E41-7A490D7C5A0B}" type="parTrans" cxnId="{576C4076-4F43-4182-ADCB-27DC1E531476}">
      <dgm:prSet/>
      <dgm:spPr/>
      <dgm:t>
        <a:bodyPr/>
        <a:lstStyle/>
        <a:p>
          <a:endParaRPr lang="en-GB" sz="1100">
            <a:latin typeface="Arial" panose="020B0604020202020204" pitchFamily="34" charset="0"/>
            <a:cs typeface="Arial" panose="020B0604020202020204" pitchFamily="34" charset="0"/>
          </a:endParaRPr>
        </a:p>
      </dgm:t>
    </dgm:pt>
    <dgm:pt modelId="{C6EB581F-1E13-46A2-843D-4C56E1856148}" type="sibTrans" cxnId="{576C4076-4F43-4182-ADCB-27DC1E531476}">
      <dgm:prSet/>
      <dgm:spPr/>
      <dgm:t>
        <a:bodyPr/>
        <a:lstStyle/>
        <a:p>
          <a:endParaRPr lang="en-GB" sz="1100">
            <a:latin typeface="Arial" panose="020B0604020202020204" pitchFamily="34" charset="0"/>
            <a:cs typeface="Arial" panose="020B0604020202020204" pitchFamily="34" charset="0"/>
          </a:endParaRPr>
        </a:p>
      </dgm:t>
    </dgm:pt>
    <dgm:pt modelId="{005EF28A-9F5D-491C-8E65-22B1D404DFFE}">
      <dgm:prSet phldrT="[Text]" custT="1"/>
      <dgm:spPr/>
      <dgm:t>
        <a:bodyPr/>
        <a:lstStyle/>
        <a:p>
          <a:r>
            <a:rPr lang="en-GB" sz="1100" b="1" u="sng">
              <a:solidFill>
                <a:sysClr val="windowText" lastClr="000000"/>
              </a:solidFill>
              <a:latin typeface="Arial" panose="020B0604020202020204" pitchFamily="34" charset="0"/>
              <a:cs typeface="Arial" panose="020B0604020202020204" pitchFamily="34" charset="0"/>
            </a:rPr>
            <a:t>How students are encouraged to think about sustainability in practice:</a:t>
          </a:r>
          <a:endParaRPr lang="en-GB" sz="1100">
            <a:solidFill>
              <a:sysClr val="windowText" lastClr="000000"/>
            </a:solidFill>
            <a:latin typeface="Arial" panose="020B0604020202020204" pitchFamily="34" charset="0"/>
            <a:cs typeface="Arial" panose="020B0604020202020204" pitchFamily="34" charset="0"/>
          </a:endParaRPr>
        </a:p>
        <a:p>
          <a:r>
            <a:rPr lang="en-GB" sz="1100">
              <a:solidFill>
                <a:sysClr val="windowText" lastClr="000000"/>
              </a:solidFill>
              <a:latin typeface="Arial" panose="020B0604020202020204" pitchFamily="34" charset="0"/>
              <a:cs typeface="Arial" panose="020B0604020202020204" pitchFamily="34" charset="0"/>
            </a:rPr>
            <a:t>Both on a global and local scale, we are facing challenges that require urgent action. Participating in the Engineering for People Design Challenge is the beginning of your journey to prepare you to invest your skills and talent to benefit all people and our planet. This is more than a theoretical exercise. These are the real issues and opportunities for improvement, as identified by the people that live in the community. This design challenge is about ensuring you are designing for people, improving livelihoods, and reducing our impact on the planet. It is not about doing what you are told or finding the one ‘right’ answer. It is time to get creative because business as usual is no longer the answer.</a:t>
          </a:r>
        </a:p>
        <a:p>
          <a:r>
            <a:rPr lang="en-GB" sz="1100">
              <a:solidFill>
                <a:sysClr val="windowText" lastClr="000000"/>
              </a:solidFill>
              <a:latin typeface="Arial" panose="020B0604020202020204" pitchFamily="34" charset="0"/>
              <a:cs typeface="Arial" panose="020B0604020202020204" pitchFamily="34" charset="0"/>
            </a:rPr>
            <a:t>The aim is to propose an engineering design that you think will make a difference to people’s lives and livelihoods and regenerate the environment in global deprived regions. The Sustainable Development Goals are the blueprint to achieve a better and more sustainable future for all. They address the global challenges we face, including poverty, inequality, climate change, environmental degradation, peace, and justice. Learn more and act.</a:t>
          </a:r>
        </a:p>
      </dgm:t>
    </dgm:pt>
    <dgm:pt modelId="{B43DE914-0AEA-4F67-8896-18C591208439}" type="parTrans" cxnId="{1CF4D5BC-96BE-4257-BF82-F143D12391A8}">
      <dgm:prSet/>
      <dgm:spPr/>
      <dgm:t>
        <a:bodyPr/>
        <a:lstStyle/>
        <a:p>
          <a:endParaRPr lang="en-GB" sz="1100">
            <a:latin typeface="Arial" panose="020B0604020202020204" pitchFamily="34" charset="0"/>
            <a:cs typeface="Arial" panose="020B0604020202020204" pitchFamily="34" charset="0"/>
          </a:endParaRPr>
        </a:p>
      </dgm:t>
    </dgm:pt>
    <dgm:pt modelId="{D7707865-D5AB-44A0-8CBF-5B7BD9638908}" type="sibTrans" cxnId="{1CF4D5BC-96BE-4257-BF82-F143D12391A8}">
      <dgm:prSet/>
      <dgm:spPr/>
      <dgm:t>
        <a:bodyPr/>
        <a:lstStyle/>
        <a:p>
          <a:endParaRPr lang="en-GB" sz="1100">
            <a:latin typeface="Arial" panose="020B0604020202020204" pitchFamily="34" charset="0"/>
            <a:cs typeface="Arial" panose="020B0604020202020204" pitchFamily="34" charset="0"/>
          </a:endParaRPr>
        </a:p>
      </dgm:t>
    </dgm:pt>
    <dgm:pt modelId="{9BEE1A95-943F-422C-8CE4-6AED00EE8BF7}">
      <dgm:prSet phldrT="[Text]" custT="1"/>
      <dgm:spPr/>
      <dgm:t>
        <a:bodyPr/>
        <a:lstStyle/>
        <a:p>
          <a:r>
            <a:rPr lang="en-GB" sz="1100" b="1" u="sng">
              <a:solidFill>
                <a:sysClr val="windowText" lastClr="000000"/>
              </a:solidFill>
              <a:latin typeface="Arial" panose="020B0604020202020204" pitchFamily="34" charset="0"/>
              <a:cs typeface="Arial" panose="020B0604020202020204" pitchFamily="34" charset="0"/>
            </a:rPr>
            <a:t>How students engage with sustainable development:</a:t>
          </a:r>
        </a:p>
        <a:p>
          <a:r>
            <a:rPr lang="en-GB" sz="1100">
              <a:solidFill>
                <a:sysClr val="windowText" lastClr="000000"/>
              </a:solidFill>
              <a:latin typeface="Arial" panose="020B0604020202020204" pitchFamily="34" charset="0"/>
              <a:cs typeface="Arial" panose="020B0604020202020204" pitchFamily="34" charset="0"/>
            </a:rPr>
            <a:t>The concepts of sustainable development are tailored to the course design and embedded throughout the learning outcomes and syllabus. Assessment is done via a submitted team report. Tools to access financial recovery and the legislation governing occupational safety, environmental monitoring, environmental management systems and management of the new design from the idea to deployment are generic, applicable across several disciplines. This course introduces each of the topics using lectures, examples and/or case studies. Knowledge of the topics covered are required by professional engineering institutions for engineers seeking global professional recognition. Demonstration of the importance of project management as specialism, and the potential contribution that it can make to plan, execution and delivery of a project. This provides a source of ideas and a guide to new approaches that can be used by individuals or teams in the execution of their work. </a:t>
          </a:r>
        </a:p>
      </dgm:t>
    </dgm:pt>
    <dgm:pt modelId="{90270E3E-5160-48B7-981D-751F52223FCB}" type="parTrans" cxnId="{952DF558-5F57-4AAF-8285-2FCE7DE3723B}">
      <dgm:prSet/>
      <dgm:spPr/>
      <dgm:t>
        <a:bodyPr/>
        <a:lstStyle/>
        <a:p>
          <a:endParaRPr lang="en-GB" sz="1100">
            <a:latin typeface="Arial" panose="020B0604020202020204" pitchFamily="34" charset="0"/>
            <a:cs typeface="Arial" panose="020B0604020202020204" pitchFamily="34" charset="0"/>
          </a:endParaRPr>
        </a:p>
      </dgm:t>
    </dgm:pt>
    <dgm:pt modelId="{0BB66676-2DE2-43A3-ADF7-D144F0566FC4}" type="sibTrans" cxnId="{952DF558-5F57-4AAF-8285-2FCE7DE3723B}">
      <dgm:prSet/>
      <dgm:spPr/>
      <dgm:t>
        <a:bodyPr/>
        <a:lstStyle/>
        <a:p>
          <a:endParaRPr lang="en-GB" sz="1100">
            <a:latin typeface="Arial" panose="020B0604020202020204" pitchFamily="34" charset="0"/>
            <a:cs typeface="Arial" panose="020B0604020202020204" pitchFamily="34" charset="0"/>
          </a:endParaRPr>
        </a:p>
      </dgm:t>
    </dgm:pt>
    <dgm:pt modelId="{958394F2-09AE-4EE3-A25C-39E067B6D780}" type="pres">
      <dgm:prSet presAssocID="{AAA3C619-69A3-426E-8657-311E5E7BFD1E}" presName="Name0" presStyleCnt="0">
        <dgm:presLayoutVars>
          <dgm:chPref val="1"/>
          <dgm:dir/>
          <dgm:animOne val="branch"/>
          <dgm:animLvl val="lvl"/>
          <dgm:resizeHandles/>
        </dgm:presLayoutVars>
      </dgm:prSet>
      <dgm:spPr/>
    </dgm:pt>
    <dgm:pt modelId="{78CB9DA4-536B-4A2E-8063-90FD166865FA}" type="pres">
      <dgm:prSet presAssocID="{B8743229-6F62-43B2-B402-FA0324AE8BF7}" presName="vertOne" presStyleCnt="0"/>
      <dgm:spPr/>
    </dgm:pt>
    <dgm:pt modelId="{41CA7D5D-41E6-4877-9CC4-2E4E97D772A1}" type="pres">
      <dgm:prSet presAssocID="{B8743229-6F62-43B2-B402-FA0324AE8BF7}" presName="txOne" presStyleLbl="node0" presStyleIdx="0" presStyleCnt="1">
        <dgm:presLayoutVars>
          <dgm:chPref val="3"/>
        </dgm:presLayoutVars>
      </dgm:prSet>
      <dgm:spPr/>
    </dgm:pt>
    <dgm:pt modelId="{DCF2AAE9-D022-450E-AFCD-471526CC7A39}" type="pres">
      <dgm:prSet presAssocID="{B8743229-6F62-43B2-B402-FA0324AE8BF7}" presName="parTransOne" presStyleCnt="0"/>
      <dgm:spPr/>
    </dgm:pt>
    <dgm:pt modelId="{DF246ED3-407D-46F9-90FF-7F09DF5159E2}" type="pres">
      <dgm:prSet presAssocID="{B8743229-6F62-43B2-B402-FA0324AE8BF7}" presName="horzOne" presStyleCnt="0"/>
      <dgm:spPr/>
    </dgm:pt>
    <dgm:pt modelId="{7DF8A7DE-8B4B-42C9-8D84-1911B7B964E5}" type="pres">
      <dgm:prSet presAssocID="{005EF28A-9F5D-491C-8E65-22B1D404DFFE}" presName="vertTwo" presStyleCnt="0"/>
      <dgm:spPr/>
    </dgm:pt>
    <dgm:pt modelId="{C881F7AF-E0B7-4EB4-8209-8D49AD3E9B5C}" type="pres">
      <dgm:prSet presAssocID="{005EF28A-9F5D-491C-8E65-22B1D404DFFE}" presName="txTwo" presStyleLbl="node2" presStyleIdx="0" presStyleCnt="1">
        <dgm:presLayoutVars>
          <dgm:chPref val="3"/>
        </dgm:presLayoutVars>
      </dgm:prSet>
      <dgm:spPr/>
    </dgm:pt>
    <dgm:pt modelId="{012BF625-CD77-4053-9727-5007382BA0A5}" type="pres">
      <dgm:prSet presAssocID="{005EF28A-9F5D-491C-8E65-22B1D404DFFE}" presName="parTransTwo" presStyleCnt="0"/>
      <dgm:spPr/>
    </dgm:pt>
    <dgm:pt modelId="{D5CDF414-105F-4948-B0A9-113E8F362A01}" type="pres">
      <dgm:prSet presAssocID="{005EF28A-9F5D-491C-8E65-22B1D404DFFE}" presName="horzTwo" presStyleCnt="0"/>
      <dgm:spPr/>
    </dgm:pt>
    <dgm:pt modelId="{08466742-9976-4272-B163-691C17032571}" type="pres">
      <dgm:prSet presAssocID="{9BEE1A95-943F-422C-8CE4-6AED00EE8BF7}" presName="vertThree" presStyleCnt="0"/>
      <dgm:spPr/>
    </dgm:pt>
    <dgm:pt modelId="{81013322-BD08-4FB4-9F2D-97F846E631C4}" type="pres">
      <dgm:prSet presAssocID="{9BEE1A95-943F-422C-8CE4-6AED00EE8BF7}" presName="txThree" presStyleLbl="node3" presStyleIdx="0" presStyleCnt="1" custScaleX="317648">
        <dgm:presLayoutVars>
          <dgm:chPref val="3"/>
        </dgm:presLayoutVars>
      </dgm:prSet>
      <dgm:spPr/>
    </dgm:pt>
    <dgm:pt modelId="{2C9B664E-B93C-4C2E-AE79-7333AA378AB2}" type="pres">
      <dgm:prSet presAssocID="{9BEE1A95-943F-422C-8CE4-6AED00EE8BF7}" presName="horzThree" presStyleCnt="0"/>
      <dgm:spPr/>
    </dgm:pt>
  </dgm:ptLst>
  <dgm:cxnLst>
    <dgm:cxn modelId="{B484B05E-4981-4FAF-B216-B17C080AB4F6}" type="presOf" srcId="{9BEE1A95-943F-422C-8CE4-6AED00EE8BF7}" destId="{81013322-BD08-4FB4-9F2D-97F846E631C4}" srcOrd="0" destOrd="0" presId="urn:microsoft.com/office/officeart/2005/8/layout/architecture"/>
    <dgm:cxn modelId="{576C4076-4F43-4182-ADCB-27DC1E531476}" srcId="{AAA3C619-69A3-426E-8657-311E5E7BFD1E}" destId="{B8743229-6F62-43B2-B402-FA0324AE8BF7}" srcOrd="0" destOrd="0" parTransId="{8B955827-E952-4E48-9E41-7A490D7C5A0B}" sibTransId="{C6EB581F-1E13-46A2-843D-4C56E1856148}"/>
    <dgm:cxn modelId="{952DF558-5F57-4AAF-8285-2FCE7DE3723B}" srcId="{005EF28A-9F5D-491C-8E65-22B1D404DFFE}" destId="{9BEE1A95-943F-422C-8CE4-6AED00EE8BF7}" srcOrd="0" destOrd="0" parTransId="{90270E3E-5160-48B7-981D-751F52223FCB}" sibTransId="{0BB66676-2DE2-43A3-ADF7-D144F0566FC4}"/>
    <dgm:cxn modelId="{85CB309B-3F82-4FA1-8D63-AFC08E9C3D79}" type="presOf" srcId="{B8743229-6F62-43B2-B402-FA0324AE8BF7}" destId="{41CA7D5D-41E6-4877-9CC4-2E4E97D772A1}" srcOrd="0" destOrd="0" presId="urn:microsoft.com/office/officeart/2005/8/layout/architecture"/>
    <dgm:cxn modelId="{49B84BAD-A33A-45C7-A344-237E70913F8C}" type="presOf" srcId="{005EF28A-9F5D-491C-8E65-22B1D404DFFE}" destId="{C881F7AF-E0B7-4EB4-8209-8D49AD3E9B5C}" srcOrd="0" destOrd="0" presId="urn:microsoft.com/office/officeart/2005/8/layout/architecture"/>
    <dgm:cxn modelId="{1CF4D5BC-96BE-4257-BF82-F143D12391A8}" srcId="{B8743229-6F62-43B2-B402-FA0324AE8BF7}" destId="{005EF28A-9F5D-491C-8E65-22B1D404DFFE}" srcOrd="0" destOrd="0" parTransId="{B43DE914-0AEA-4F67-8896-18C591208439}" sibTransId="{D7707865-D5AB-44A0-8CBF-5B7BD9638908}"/>
    <dgm:cxn modelId="{CB1B8AC2-7A03-474D-9627-5E3E1D81F36D}" type="presOf" srcId="{AAA3C619-69A3-426E-8657-311E5E7BFD1E}" destId="{958394F2-09AE-4EE3-A25C-39E067B6D780}" srcOrd="0" destOrd="0" presId="urn:microsoft.com/office/officeart/2005/8/layout/architecture"/>
    <dgm:cxn modelId="{187A0D11-7AAA-4E73-8BC0-32F4ED92F223}" type="presParOf" srcId="{958394F2-09AE-4EE3-A25C-39E067B6D780}" destId="{78CB9DA4-536B-4A2E-8063-90FD166865FA}" srcOrd="0" destOrd="0" presId="urn:microsoft.com/office/officeart/2005/8/layout/architecture"/>
    <dgm:cxn modelId="{2BA937E9-5095-4A12-855D-02109FD86528}" type="presParOf" srcId="{78CB9DA4-536B-4A2E-8063-90FD166865FA}" destId="{41CA7D5D-41E6-4877-9CC4-2E4E97D772A1}" srcOrd="0" destOrd="0" presId="urn:microsoft.com/office/officeart/2005/8/layout/architecture"/>
    <dgm:cxn modelId="{F9D664C2-69F2-43D1-BBB4-98C086DEF8C1}" type="presParOf" srcId="{78CB9DA4-536B-4A2E-8063-90FD166865FA}" destId="{DCF2AAE9-D022-450E-AFCD-471526CC7A39}" srcOrd="1" destOrd="0" presId="urn:microsoft.com/office/officeart/2005/8/layout/architecture"/>
    <dgm:cxn modelId="{B1774947-712F-46E2-97C8-21B246F2FB36}" type="presParOf" srcId="{78CB9DA4-536B-4A2E-8063-90FD166865FA}" destId="{DF246ED3-407D-46F9-90FF-7F09DF5159E2}" srcOrd="2" destOrd="0" presId="urn:microsoft.com/office/officeart/2005/8/layout/architecture"/>
    <dgm:cxn modelId="{64291DE2-BFCB-435E-A34C-25C9A5728795}" type="presParOf" srcId="{DF246ED3-407D-46F9-90FF-7F09DF5159E2}" destId="{7DF8A7DE-8B4B-42C9-8D84-1911B7B964E5}" srcOrd="0" destOrd="0" presId="urn:microsoft.com/office/officeart/2005/8/layout/architecture"/>
    <dgm:cxn modelId="{64D98151-703E-4201-968C-0F2E258AB77A}" type="presParOf" srcId="{7DF8A7DE-8B4B-42C9-8D84-1911B7B964E5}" destId="{C881F7AF-E0B7-4EB4-8209-8D49AD3E9B5C}" srcOrd="0" destOrd="0" presId="urn:microsoft.com/office/officeart/2005/8/layout/architecture"/>
    <dgm:cxn modelId="{2A515FFE-D66E-491D-8DD6-F1CDFDE0B5BB}" type="presParOf" srcId="{7DF8A7DE-8B4B-42C9-8D84-1911B7B964E5}" destId="{012BF625-CD77-4053-9727-5007382BA0A5}" srcOrd="1" destOrd="0" presId="urn:microsoft.com/office/officeart/2005/8/layout/architecture"/>
    <dgm:cxn modelId="{A2893FFD-F464-47C1-A92A-C328263D1E62}" type="presParOf" srcId="{7DF8A7DE-8B4B-42C9-8D84-1911B7B964E5}" destId="{D5CDF414-105F-4948-B0A9-113E8F362A01}" srcOrd="2" destOrd="0" presId="urn:microsoft.com/office/officeart/2005/8/layout/architecture"/>
    <dgm:cxn modelId="{2D9A05CB-38BA-4A72-AC47-B6F6D08B721A}" type="presParOf" srcId="{D5CDF414-105F-4948-B0A9-113E8F362A01}" destId="{08466742-9976-4272-B163-691C17032571}" srcOrd="0" destOrd="0" presId="urn:microsoft.com/office/officeart/2005/8/layout/architecture"/>
    <dgm:cxn modelId="{BF6BB908-0389-4530-BB4A-36770736779D}" type="presParOf" srcId="{08466742-9976-4272-B163-691C17032571}" destId="{81013322-BD08-4FB4-9F2D-97F846E631C4}" srcOrd="0" destOrd="0" presId="urn:microsoft.com/office/officeart/2005/8/layout/architecture"/>
    <dgm:cxn modelId="{C88978F6-13D3-426F-90BD-888DFDB57FC4}" type="presParOf" srcId="{08466742-9976-4272-B163-691C17032571}" destId="{2C9B664E-B93C-4C2E-AE79-7333AA378AB2}" srcOrd="1" destOrd="0" presId="urn:microsoft.com/office/officeart/2005/8/layout/architecture"/>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404CF77-24D4-42CF-86EE-39207076F5BE}" type="doc">
      <dgm:prSet loTypeId="urn:microsoft.com/office/officeart/2005/8/layout/default" loCatId="list" qsTypeId="urn:microsoft.com/office/officeart/2005/8/quickstyle/simple1" qsCatId="simple" csTypeId="urn:microsoft.com/office/officeart/2005/8/colors/accent5_2" csCatId="accent5" phldr="1"/>
      <dgm:spPr/>
      <dgm:t>
        <a:bodyPr/>
        <a:lstStyle/>
        <a:p>
          <a:endParaRPr lang="en-GB"/>
        </a:p>
      </dgm:t>
    </dgm:pt>
    <dgm:pt modelId="{30F0D9DC-C908-43C8-8E24-CA3F382C2015}">
      <dgm:prSet phldrT="[Text]"/>
      <dgm:spPr/>
      <dgm:t>
        <a:bodyPr/>
        <a:lstStyle/>
        <a:p>
          <a:r>
            <a:rPr lang="en-GB">
              <a:solidFill>
                <a:sysClr val="windowText" lastClr="000000"/>
              </a:solidFill>
            </a:rPr>
            <a:t>This course runs across the School of EGIS (Energy, Geoscience, Infrastructure and Society) engaging c. 350 yr1 UG students from multiple disciplines as diverse as Civil Engineering, Biology, Urban Planning, Architecture, Geography, and Marine Biology. This is one of the first courses a student will encounter at university and was launched during the COVID-19 pandemic. The overall aims of the course and therefore principally to build an academic community of belonging for new students, and to foreground the climate emergency in the learning experience of every undergraduate student joining the school.</a:t>
          </a:r>
        </a:p>
        <a:p>
          <a:r>
            <a:rPr lang="en-GB">
              <a:solidFill>
                <a:sysClr val="windowText" lastClr="000000"/>
              </a:solidFill>
            </a:rPr>
            <a:t>The course introduced students to current blogs, news sources and datasets. The course also had an extensive reading, listening, and watching list, working to highlight sources with a high diversity of authors from a variety of global nations. Podcasts were invaluable and we invited students to suggest additions to the recommended list. It should be highlighted that content is flexible and responsive and will change next year, meaning the focus is very much of scaffolding and designing a process and pathways for learning, not on defining syllabus content or outcomes. The course piloted a variety of assessment techniques in this first year of operation; this may be refined in future years.</a:t>
          </a:r>
        </a:p>
      </dgm:t>
    </dgm:pt>
    <dgm:pt modelId="{94048656-38A6-4AB0-8FC0-081F38F69F16}" type="parTrans" cxnId="{405129F8-D18B-4302-A88E-0A90024E7B98}">
      <dgm:prSet/>
      <dgm:spPr/>
      <dgm:t>
        <a:bodyPr/>
        <a:lstStyle/>
        <a:p>
          <a:endParaRPr lang="en-GB"/>
        </a:p>
      </dgm:t>
    </dgm:pt>
    <dgm:pt modelId="{D065EBFF-A158-42E6-AD65-D57ED90FD0F3}" type="sibTrans" cxnId="{405129F8-D18B-4302-A88E-0A90024E7B98}">
      <dgm:prSet/>
      <dgm:spPr/>
      <dgm:t>
        <a:bodyPr/>
        <a:lstStyle/>
        <a:p>
          <a:endParaRPr lang="en-GB"/>
        </a:p>
      </dgm:t>
    </dgm:pt>
    <dgm:pt modelId="{D2FDCEAD-3394-49F3-95CD-4415B95392AB}" type="pres">
      <dgm:prSet presAssocID="{5404CF77-24D4-42CF-86EE-39207076F5BE}" presName="diagram" presStyleCnt="0">
        <dgm:presLayoutVars>
          <dgm:dir/>
          <dgm:resizeHandles val="exact"/>
        </dgm:presLayoutVars>
      </dgm:prSet>
      <dgm:spPr/>
    </dgm:pt>
    <dgm:pt modelId="{3851EC86-A426-49B6-A541-E5F250B7CECE}" type="pres">
      <dgm:prSet presAssocID="{30F0D9DC-C908-43C8-8E24-CA3F382C2015}" presName="node" presStyleLbl="node1" presStyleIdx="0" presStyleCnt="1" custScaleX="222180" custScaleY="216190" custLinFactNeighborX="54336" custLinFactNeighborY="-50446">
        <dgm:presLayoutVars>
          <dgm:bulletEnabled val="1"/>
        </dgm:presLayoutVars>
      </dgm:prSet>
      <dgm:spPr/>
    </dgm:pt>
  </dgm:ptLst>
  <dgm:cxnLst>
    <dgm:cxn modelId="{253CB389-0085-4E5F-B29C-915F54D1358E}" type="presOf" srcId="{5404CF77-24D4-42CF-86EE-39207076F5BE}" destId="{D2FDCEAD-3394-49F3-95CD-4415B95392AB}" srcOrd="0" destOrd="0" presId="urn:microsoft.com/office/officeart/2005/8/layout/default"/>
    <dgm:cxn modelId="{2A24DDED-EAB2-402D-BB6B-5DE4105733F5}" type="presOf" srcId="{30F0D9DC-C908-43C8-8E24-CA3F382C2015}" destId="{3851EC86-A426-49B6-A541-E5F250B7CECE}" srcOrd="0" destOrd="0" presId="urn:microsoft.com/office/officeart/2005/8/layout/default"/>
    <dgm:cxn modelId="{405129F8-D18B-4302-A88E-0A90024E7B98}" srcId="{5404CF77-24D4-42CF-86EE-39207076F5BE}" destId="{30F0D9DC-C908-43C8-8E24-CA3F382C2015}" srcOrd="0" destOrd="0" parTransId="{94048656-38A6-4AB0-8FC0-081F38F69F16}" sibTransId="{D065EBFF-A158-42E6-AD65-D57ED90FD0F3}"/>
    <dgm:cxn modelId="{C6428547-EA9F-4DB5-85C1-46DB71ADE105}" type="presParOf" srcId="{D2FDCEAD-3394-49F3-95CD-4415B95392AB}" destId="{3851EC86-A426-49B6-A541-E5F250B7CECE}" srcOrd="0" destOrd="0" presId="urn:microsoft.com/office/officeart/2005/8/layout/defaul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938806-0080-4975-A8A7-BCF738235E28}"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GB"/>
        </a:p>
      </dgm:t>
    </dgm:pt>
    <dgm:pt modelId="{81F1DEE7-8813-4808-833B-42484D198EE8}">
      <dgm:prSet phldrT="[Text]"/>
      <dgm:spPr/>
      <dgm:t>
        <a:bodyPr/>
        <a:lstStyle/>
        <a:p>
          <a:r>
            <a:rPr lang="en-GB"/>
            <a:t>Semester 1</a:t>
          </a:r>
        </a:p>
      </dgm:t>
    </dgm:pt>
    <dgm:pt modelId="{C5438AA9-1630-4439-B0A3-43D3010B60F7}" type="parTrans" cxnId="{4EAAE142-37B9-4B5D-A597-2519858C99E7}">
      <dgm:prSet/>
      <dgm:spPr/>
      <dgm:t>
        <a:bodyPr/>
        <a:lstStyle/>
        <a:p>
          <a:endParaRPr lang="en-GB"/>
        </a:p>
      </dgm:t>
    </dgm:pt>
    <dgm:pt modelId="{7FB2CEC7-87E6-48A7-91D8-F3D3B3DA90CA}" type="sibTrans" cxnId="{4EAAE142-37B9-4B5D-A597-2519858C99E7}">
      <dgm:prSet/>
      <dgm:spPr/>
      <dgm:t>
        <a:bodyPr/>
        <a:lstStyle/>
        <a:p>
          <a:endParaRPr lang="en-GB"/>
        </a:p>
      </dgm:t>
    </dgm:pt>
    <dgm:pt modelId="{669E9C9B-9708-4901-8286-EA1BA829AC0D}">
      <dgm:prSet phldrT="[Text]"/>
      <dgm:spPr/>
      <dgm:t>
        <a:bodyPr/>
        <a:lstStyle/>
        <a:p>
          <a:r>
            <a:rPr lang="en-GB"/>
            <a:t>Initial engagement with short-burst individual and then group exercises with a quick feedback turnaround to build confidence with academic process, assessment, and expectations</a:t>
          </a:r>
        </a:p>
      </dgm:t>
    </dgm:pt>
    <dgm:pt modelId="{974D2FD0-6EC1-497E-8541-83F3B02F6B4C}" type="parTrans" cxnId="{0A6D9036-5105-4DDB-AA7D-73F63046BEBA}">
      <dgm:prSet/>
      <dgm:spPr/>
      <dgm:t>
        <a:bodyPr/>
        <a:lstStyle/>
        <a:p>
          <a:endParaRPr lang="en-GB"/>
        </a:p>
      </dgm:t>
    </dgm:pt>
    <dgm:pt modelId="{5DD6B6D1-F421-433D-8BBA-BF4404E85C11}" type="sibTrans" cxnId="{0A6D9036-5105-4DDB-AA7D-73F63046BEBA}">
      <dgm:prSet/>
      <dgm:spPr/>
      <dgm:t>
        <a:bodyPr/>
        <a:lstStyle/>
        <a:p>
          <a:endParaRPr lang="en-GB"/>
        </a:p>
      </dgm:t>
    </dgm:pt>
    <dgm:pt modelId="{9BC88C57-CC08-4DD7-BDA0-07B7849BC6C3}">
      <dgm:prSet phldrT="[Text]"/>
      <dgm:spPr/>
      <dgm:t>
        <a:bodyPr/>
        <a:lstStyle/>
        <a:p>
          <a:r>
            <a:rPr lang="en-GB"/>
            <a:t>Then, students undertook longer, more in-depth group assignments with a signposted process related to weekly course leader input</a:t>
          </a:r>
        </a:p>
      </dgm:t>
    </dgm:pt>
    <dgm:pt modelId="{33249C04-C113-470A-A066-D940914F84D0}" type="parTrans" cxnId="{DECA05EB-E921-412F-8088-43E865DE799E}">
      <dgm:prSet/>
      <dgm:spPr/>
      <dgm:t>
        <a:bodyPr/>
        <a:lstStyle/>
        <a:p>
          <a:endParaRPr lang="en-GB"/>
        </a:p>
      </dgm:t>
    </dgm:pt>
    <dgm:pt modelId="{A9719B76-4B08-4E22-AE01-7148422CBB8B}" type="sibTrans" cxnId="{DECA05EB-E921-412F-8088-43E865DE799E}">
      <dgm:prSet/>
      <dgm:spPr/>
      <dgm:t>
        <a:bodyPr/>
        <a:lstStyle/>
        <a:p>
          <a:endParaRPr lang="en-GB"/>
        </a:p>
      </dgm:t>
    </dgm:pt>
    <dgm:pt modelId="{9C6912DE-1003-40C1-9600-66B868AB1172}">
      <dgm:prSet phldrT="[Text]"/>
      <dgm:spPr/>
      <dgm:t>
        <a:bodyPr/>
        <a:lstStyle/>
        <a:p>
          <a:r>
            <a:rPr lang="en-GB"/>
            <a:t>Semester 2</a:t>
          </a:r>
        </a:p>
      </dgm:t>
    </dgm:pt>
    <dgm:pt modelId="{BE327377-18CB-404B-B73C-1E1B4DB2B14D}" type="parTrans" cxnId="{4F7B6E38-5227-41D9-8256-1CCEE1C134CA}">
      <dgm:prSet/>
      <dgm:spPr/>
      <dgm:t>
        <a:bodyPr/>
        <a:lstStyle/>
        <a:p>
          <a:endParaRPr lang="en-GB"/>
        </a:p>
      </dgm:t>
    </dgm:pt>
    <dgm:pt modelId="{B3DA533F-952E-4ECF-8F5E-EE55551468C2}" type="sibTrans" cxnId="{4F7B6E38-5227-41D9-8256-1CCEE1C134CA}">
      <dgm:prSet/>
      <dgm:spPr/>
      <dgm:t>
        <a:bodyPr/>
        <a:lstStyle/>
        <a:p>
          <a:endParaRPr lang="en-GB"/>
        </a:p>
      </dgm:t>
    </dgm:pt>
    <dgm:pt modelId="{53EB56A8-7D7E-42A5-9057-717327CAE488}">
      <dgm:prSet phldrT="[Text]"/>
      <dgm:spPr/>
      <dgm:t>
        <a:bodyPr/>
        <a:lstStyle/>
        <a:p>
          <a:r>
            <a:rPr lang="en-GB"/>
            <a:t>Adapted to feedback received via co-creative sessions between the Class Representatives and Course Team </a:t>
          </a:r>
        </a:p>
      </dgm:t>
    </dgm:pt>
    <dgm:pt modelId="{D2387B3F-EE8E-472A-B559-7D1ECE3C988B}" type="parTrans" cxnId="{50576716-4B60-4948-A5FF-FD5E388AE088}">
      <dgm:prSet/>
      <dgm:spPr/>
      <dgm:t>
        <a:bodyPr/>
        <a:lstStyle/>
        <a:p>
          <a:endParaRPr lang="en-GB"/>
        </a:p>
      </dgm:t>
    </dgm:pt>
    <dgm:pt modelId="{38AF71F8-1C05-4BC8-AF9A-ED56ECD95CDF}" type="sibTrans" cxnId="{50576716-4B60-4948-A5FF-FD5E388AE088}">
      <dgm:prSet/>
      <dgm:spPr/>
      <dgm:t>
        <a:bodyPr/>
        <a:lstStyle/>
        <a:p>
          <a:endParaRPr lang="en-GB"/>
        </a:p>
      </dgm:t>
    </dgm:pt>
    <dgm:pt modelId="{ECD766F8-8496-4711-83EB-B3B6FA1214E9}">
      <dgm:prSet phldrT="[Text]"/>
      <dgm:spPr/>
      <dgm:t>
        <a:bodyPr/>
        <a:lstStyle/>
        <a:p>
          <a:r>
            <a:rPr lang="en-GB"/>
            <a:t>increased individual agency with students engaging in co-creating debate topics for the final assignment and selecting the type of assignment submission from a list (‘assessment á la carte’)</a:t>
          </a:r>
        </a:p>
      </dgm:t>
    </dgm:pt>
    <dgm:pt modelId="{7EB552C1-96F1-4D4D-80E6-6FCDCDB15B9E}" type="parTrans" cxnId="{1114E75B-3DA4-4ED9-8A09-1E03E6A4F6EC}">
      <dgm:prSet/>
      <dgm:spPr/>
      <dgm:t>
        <a:bodyPr/>
        <a:lstStyle/>
        <a:p>
          <a:endParaRPr lang="en-GB"/>
        </a:p>
      </dgm:t>
    </dgm:pt>
    <dgm:pt modelId="{524B1B69-26BD-47A9-87D5-E03243EBEBD7}" type="sibTrans" cxnId="{1114E75B-3DA4-4ED9-8A09-1E03E6A4F6EC}">
      <dgm:prSet/>
      <dgm:spPr/>
      <dgm:t>
        <a:bodyPr/>
        <a:lstStyle/>
        <a:p>
          <a:endParaRPr lang="en-GB"/>
        </a:p>
      </dgm:t>
    </dgm:pt>
    <dgm:pt modelId="{710B3D67-5246-497F-B541-5A25ADFDD365}">
      <dgm:prSet phldrT="[Text]"/>
      <dgm:spPr/>
      <dgm:t>
        <a:bodyPr/>
        <a:lstStyle/>
        <a:p>
          <a:r>
            <a:rPr lang="en-GB"/>
            <a:t>Global lectures were delivered weekly via Blackboard Collaborate with voting and text-based interactions</a:t>
          </a:r>
        </a:p>
      </dgm:t>
    </dgm:pt>
    <dgm:pt modelId="{680493B6-B887-4968-8175-BBEA7C7B3AE1}" type="parTrans" cxnId="{9D2E65C0-7364-48B0-BE6C-9A6EF0365DC8}">
      <dgm:prSet/>
      <dgm:spPr/>
      <dgm:t>
        <a:bodyPr/>
        <a:lstStyle/>
        <a:p>
          <a:endParaRPr lang="en-GB"/>
        </a:p>
      </dgm:t>
    </dgm:pt>
    <dgm:pt modelId="{A9E444BC-E470-485A-A0E0-CA24B5233E50}" type="sibTrans" cxnId="{9D2E65C0-7364-48B0-BE6C-9A6EF0365DC8}">
      <dgm:prSet/>
      <dgm:spPr/>
      <dgm:t>
        <a:bodyPr/>
        <a:lstStyle/>
        <a:p>
          <a:endParaRPr lang="en-GB"/>
        </a:p>
      </dgm:t>
    </dgm:pt>
    <dgm:pt modelId="{BB33AD21-1C82-4F67-82B7-0E87EC780435}">
      <dgm:prSet phldrT="[Text]"/>
      <dgm:spPr/>
      <dgm:t>
        <a:bodyPr/>
        <a:lstStyle/>
        <a:p>
          <a:r>
            <a:rPr lang="en-GB"/>
            <a:t>Scaffolded learning in small multidisciplinary groups was facilitated by PhD students acting as mentors for the sessions</a:t>
          </a:r>
        </a:p>
      </dgm:t>
    </dgm:pt>
    <dgm:pt modelId="{6B50A2A7-508B-43F2-B372-021745FCA930}" type="parTrans" cxnId="{B52F3337-07C9-4CC4-94A5-7C89C91B42D6}">
      <dgm:prSet/>
      <dgm:spPr/>
      <dgm:t>
        <a:bodyPr/>
        <a:lstStyle/>
        <a:p>
          <a:endParaRPr lang="en-GB"/>
        </a:p>
      </dgm:t>
    </dgm:pt>
    <dgm:pt modelId="{CAA5F8FC-FB6B-46CD-AD8A-369C91D975FA}" type="sibTrans" cxnId="{B52F3337-07C9-4CC4-94A5-7C89C91B42D6}">
      <dgm:prSet/>
      <dgm:spPr/>
      <dgm:t>
        <a:bodyPr/>
        <a:lstStyle/>
        <a:p>
          <a:endParaRPr lang="en-GB"/>
        </a:p>
      </dgm:t>
    </dgm:pt>
    <dgm:pt modelId="{9ADFE331-E503-4F0C-99EA-959D69FACE67}">
      <dgm:prSet phldrT="[Text]"/>
      <dgm:spPr/>
      <dgm:t>
        <a:bodyPr/>
        <a:lstStyle/>
        <a:p>
          <a:r>
            <a:rPr lang="en-GB"/>
            <a:t>In parallel, discipline-specific material and lectures were provided which gave individual students a sense of disciplinary identity and agency within their groups, acting as the group expert for their fields</a:t>
          </a:r>
        </a:p>
      </dgm:t>
    </dgm:pt>
    <dgm:pt modelId="{F7ABAFC7-9C6F-474E-B028-76E7C7FA4263}" type="parTrans" cxnId="{AFD57809-248F-4D51-9C79-BCB1DF1AC5A1}">
      <dgm:prSet/>
      <dgm:spPr/>
      <dgm:t>
        <a:bodyPr/>
        <a:lstStyle/>
        <a:p>
          <a:endParaRPr lang="en-GB"/>
        </a:p>
      </dgm:t>
    </dgm:pt>
    <dgm:pt modelId="{EAA6CEDF-E29E-4378-9B2F-BDB16D0E781F}" type="sibTrans" cxnId="{AFD57809-248F-4D51-9C79-BCB1DF1AC5A1}">
      <dgm:prSet/>
      <dgm:spPr/>
      <dgm:t>
        <a:bodyPr/>
        <a:lstStyle/>
        <a:p>
          <a:endParaRPr lang="en-GB"/>
        </a:p>
      </dgm:t>
    </dgm:pt>
    <dgm:pt modelId="{DE47EAA8-F218-4E76-A54E-9F7392771E3B}">
      <dgm:prSet phldrT="[Text]"/>
      <dgm:spPr/>
      <dgm:t>
        <a:bodyPr/>
        <a:lstStyle/>
        <a:p>
          <a:r>
            <a:rPr lang="en-GB"/>
            <a:t>Throughout the semester, live lectures were centred around direct response and engagement with current events in the world, meaning there was no fixed curriculum</a:t>
          </a:r>
        </a:p>
      </dgm:t>
    </dgm:pt>
    <dgm:pt modelId="{03215CE4-47F2-4AF5-8E12-6D45F568873B}" type="parTrans" cxnId="{C035F780-3361-4274-88BD-A72FA7E674D3}">
      <dgm:prSet/>
      <dgm:spPr/>
      <dgm:t>
        <a:bodyPr/>
        <a:lstStyle/>
        <a:p>
          <a:endParaRPr lang="en-GB"/>
        </a:p>
      </dgm:t>
    </dgm:pt>
    <dgm:pt modelId="{8AA09C40-D339-4709-B85E-F80198266E47}" type="sibTrans" cxnId="{C035F780-3361-4274-88BD-A72FA7E674D3}">
      <dgm:prSet/>
      <dgm:spPr/>
      <dgm:t>
        <a:bodyPr/>
        <a:lstStyle/>
        <a:p>
          <a:endParaRPr lang="en-GB"/>
        </a:p>
      </dgm:t>
    </dgm:pt>
    <dgm:pt modelId="{32F70E4C-5C45-4AE2-AEC9-EF82ECBD2710}" type="pres">
      <dgm:prSet presAssocID="{D1938806-0080-4975-A8A7-BCF738235E28}" presName="Name0" presStyleCnt="0">
        <dgm:presLayoutVars>
          <dgm:dir/>
          <dgm:animLvl val="lvl"/>
          <dgm:resizeHandles val="exact"/>
        </dgm:presLayoutVars>
      </dgm:prSet>
      <dgm:spPr/>
    </dgm:pt>
    <dgm:pt modelId="{80BFBF5A-68A9-4389-A833-D1C61B4E3DB6}" type="pres">
      <dgm:prSet presAssocID="{81F1DEE7-8813-4808-833B-42484D198EE8}" presName="composite" presStyleCnt="0"/>
      <dgm:spPr/>
    </dgm:pt>
    <dgm:pt modelId="{F3C03938-8087-43E0-B275-104505E17AE7}" type="pres">
      <dgm:prSet presAssocID="{81F1DEE7-8813-4808-833B-42484D198EE8}" presName="parTx" presStyleLbl="alignNode1" presStyleIdx="0" presStyleCnt="2">
        <dgm:presLayoutVars>
          <dgm:chMax val="0"/>
          <dgm:chPref val="0"/>
          <dgm:bulletEnabled val="1"/>
        </dgm:presLayoutVars>
      </dgm:prSet>
      <dgm:spPr/>
    </dgm:pt>
    <dgm:pt modelId="{64AB3720-A217-4F36-B7ED-2A9EE71E1A92}" type="pres">
      <dgm:prSet presAssocID="{81F1DEE7-8813-4808-833B-42484D198EE8}" presName="desTx" presStyleLbl="alignAccFollowNode1" presStyleIdx="0" presStyleCnt="2">
        <dgm:presLayoutVars>
          <dgm:bulletEnabled val="1"/>
        </dgm:presLayoutVars>
      </dgm:prSet>
      <dgm:spPr/>
    </dgm:pt>
    <dgm:pt modelId="{D823E058-56A7-4336-BEE1-CCC4D60136C6}" type="pres">
      <dgm:prSet presAssocID="{7FB2CEC7-87E6-48A7-91D8-F3D3B3DA90CA}" presName="space" presStyleCnt="0"/>
      <dgm:spPr/>
    </dgm:pt>
    <dgm:pt modelId="{F969BF42-D28D-4DA5-AA90-B309E5423951}" type="pres">
      <dgm:prSet presAssocID="{9C6912DE-1003-40C1-9600-66B868AB1172}" presName="composite" presStyleCnt="0"/>
      <dgm:spPr/>
    </dgm:pt>
    <dgm:pt modelId="{04A0FCA2-5CA3-49E9-A0FD-A6B8C240DFF1}" type="pres">
      <dgm:prSet presAssocID="{9C6912DE-1003-40C1-9600-66B868AB1172}" presName="parTx" presStyleLbl="alignNode1" presStyleIdx="1" presStyleCnt="2">
        <dgm:presLayoutVars>
          <dgm:chMax val="0"/>
          <dgm:chPref val="0"/>
          <dgm:bulletEnabled val="1"/>
        </dgm:presLayoutVars>
      </dgm:prSet>
      <dgm:spPr/>
    </dgm:pt>
    <dgm:pt modelId="{F63502AF-F46C-4A0D-90F5-47B03925EC59}" type="pres">
      <dgm:prSet presAssocID="{9C6912DE-1003-40C1-9600-66B868AB1172}" presName="desTx" presStyleLbl="alignAccFollowNode1" presStyleIdx="1" presStyleCnt="2">
        <dgm:presLayoutVars>
          <dgm:bulletEnabled val="1"/>
        </dgm:presLayoutVars>
      </dgm:prSet>
      <dgm:spPr/>
    </dgm:pt>
  </dgm:ptLst>
  <dgm:cxnLst>
    <dgm:cxn modelId="{AFD57809-248F-4D51-9C79-BCB1DF1AC5A1}" srcId="{81F1DEE7-8813-4808-833B-42484D198EE8}" destId="{9ADFE331-E503-4F0C-99EA-959D69FACE67}" srcOrd="4" destOrd="0" parTransId="{F7ABAFC7-9C6F-474E-B028-76E7C7FA4263}" sibTransId="{EAA6CEDF-E29E-4378-9B2F-BDB16D0E781F}"/>
    <dgm:cxn modelId="{C30E590F-839E-48E1-AB81-E9CD74F166AC}" type="presOf" srcId="{9C6912DE-1003-40C1-9600-66B868AB1172}" destId="{04A0FCA2-5CA3-49E9-A0FD-A6B8C240DFF1}" srcOrd="0" destOrd="0" presId="urn:microsoft.com/office/officeart/2005/8/layout/hList1"/>
    <dgm:cxn modelId="{50576716-4B60-4948-A5FF-FD5E388AE088}" srcId="{9C6912DE-1003-40C1-9600-66B868AB1172}" destId="{53EB56A8-7D7E-42A5-9057-717327CAE488}" srcOrd="0" destOrd="0" parTransId="{D2387B3F-EE8E-472A-B559-7D1ECE3C988B}" sibTransId="{38AF71F8-1C05-4BC8-AF9A-ED56ECD95CDF}"/>
    <dgm:cxn modelId="{7C30C623-70B3-4C8A-B8A5-31FDB08A022C}" type="presOf" srcId="{D1938806-0080-4975-A8A7-BCF738235E28}" destId="{32F70E4C-5C45-4AE2-AEC9-EF82ECBD2710}" srcOrd="0" destOrd="0" presId="urn:microsoft.com/office/officeart/2005/8/layout/hList1"/>
    <dgm:cxn modelId="{0A6D9036-5105-4DDB-AA7D-73F63046BEBA}" srcId="{81F1DEE7-8813-4808-833B-42484D198EE8}" destId="{669E9C9B-9708-4901-8286-EA1BA829AC0D}" srcOrd="0" destOrd="0" parTransId="{974D2FD0-6EC1-497E-8541-83F3B02F6B4C}" sibTransId="{5DD6B6D1-F421-433D-8BBA-BF4404E85C11}"/>
    <dgm:cxn modelId="{B52F3337-07C9-4CC4-94A5-7C89C91B42D6}" srcId="{81F1DEE7-8813-4808-833B-42484D198EE8}" destId="{BB33AD21-1C82-4F67-82B7-0E87EC780435}" srcOrd="3" destOrd="0" parTransId="{6B50A2A7-508B-43F2-B372-021745FCA930}" sibTransId="{CAA5F8FC-FB6B-46CD-AD8A-369C91D975FA}"/>
    <dgm:cxn modelId="{4F7B6E38-5227-41D9-8256-1CCEE1C134CA}" srcId="{D1938806-0080-4975-A8A7-BCF738235E28}" destId="{9C6912DE-1003-40C1-9600-66B868AB1172}" srcOrd="1" destOrd="0" parTransId="{BE327377-18CB-404B-B73C-1E1B4DB2B14D}" sibTransId="{B3DA533F-952E-4ECF-8F5E-EE55551468C2}"/>
    <dgm:cxn modelId="{21AED040-8326-4720-BAAA-1E3185BB353C}" type="presOf" srcId="{ECD766F8-8496-4711-83EB-B3B6FA1214E9}" destId="{F63502AF-F46C-4A0D-90F5-47B03925EC59}" srcOrd="0" destOrd="1" presId="urn:microsoft.com/office/officeart/2005/8/layout/hList1"/>
    <dgm:cxn modelId="{1114E75B-3DA4-4ED9-8A09-1E03E6A4F6EC}" srcId="{9C6912DE-1003-40C1-9600-66B868AB1172}" destId="{ECD766F8-8496-4711-83EB-B3B6FA1214E9}" srcOrd="1" destOrd="0" parTransId="{7EB552C1-96F1-4D4D-80E6-6FCDCDB15B9E}" sibTransId="{524B1B69-26BD-47A9-87D5-E03243EBEBD7}"/>
    <dgm:cxn modelId="{4EAAE142-37B9-4B5D-A597-2519858C99E7}" srcId="{D1938806-0080-4975-A8A7-BCF738235E28}" destId="{81F1DEE7-8813-4808-833B-42484D198EE8}" srcOrd="0" destOrd="0" parTransId="{C5438AA9-1630-4439-B0A3-43D3010B60F7}" sibTransId="{7FB2CEC7-87E6-48A7-91D8-F3D3B3DA90CA}"/>
    <dgm:cxn modelId="{29A96C65-A9F0-49E9-87B5-07DCB3B04516}" type="presOf" srcId="{9ADFE331-E503-4F0C-99EA-959D69FACE67}" destId="{64AB3720-A217-4F36-B7ED-2A9EE71E1A92}" srcOrd="0" destOrd="4" presId="urn:microsoft.com/office/officeart/2005/8/layout/hList1"/>
    <dgm:cxn modelId="{69D5F17A-DC59-4AA4-BA07-AF8C0F97F91A}" type="presOf" srcId="{81F1DEE7-8813-4808-833B-42484D198EE8}" destId="{F3C03938-8087-43E0-B275-104505E17AE7}" srcOrd="0" destOrd="0" presId="urn:microsoft.com/office/officeart/2005/8/layout/hList1"/>
    <dgm:cxn modelId="{56D0FD7F-0192-4D74-8D98-0995B62DFED6}" type="presOf" srcId="{DE47EAA8-F218-4E76-A54E-9F7392771E3B}" destId="{F63502AF-F46C-4A0D-90F5-47B03925EC59}" srcOrd="0" destOrd="2" presId="urn:microsoft.com/office/officeart/2005/8/layout/hList1"/>
    <dgm:cxn modelId="{C035F780-3361-4274-88BD-A72FA7E674D3}" srcId="{9C6912DE-1003-40C1-9600-66B868AB1172}" destId="{DE47EAA8-F218-4E76-A54E-9F7392771E3B}" srcOrd="2" destOrd="0" parTransId="{03215CE4-47F2-4AF5-8E12-6D45F568873B}" sibTransId="{8AA09C40-D339-4709-B85E-F80198266E47}"/>
    <dgm:cxn modelId="{B773CB9C-A35B-4630-B649-9CF2881CC587}" type="presOf" srcId="{BB33AD21-1C82-4F67-82B7-0E87EC780435}" destId="{64AB3720-A217-4F36-B7ED-2A9EE71E1A92}" srcOrd="0" destOrd="3" presId="urn:microsoft.com/office/officeart/2005/8/layout/hList1"/>
    <dgm:cxn modelId="{60522EBE-065E-466A-97E5-894425FBF75D}" type="presOf" srcId="{53EB56A8-7D7E-42A5-9057-717327CAE488}" destId="{F63502AF-F46C-4A0D-90F5-47B03925EC59}" srcOrd="0" destOrd="0" presId="urn:microsoft.com/office/officeart/2005/8/layout/hList1"/>
    <dgm:cxn modelId="{9D2E65C0-7364-48B0-BE6C-9A6EF0365DC8}" srcId="{81F1DEE7-8813-4808-833B-42484D198EE8}" destId="{710B3D67-5246-497F-B541-5A25ADFDD365}" srcOrd="2" destOrd="0" parTransId="{680493B6-B887-4968-8175-BBEA7C7B3AE1}" sibTransId="{A9E444BC-E470-485A-A0E0-CA24B5233E50}"/>
    <dgm:cxn modelId="{897DD0C6-61B0-4221-BF07-C271190BC5F3}" type="presOf" srcId="{710B3D67-5246-497F-B541-5A25ADFDD365}" destId="{64AB3720-A217-4F36-B7ED-2A9EE71E1A92}" srcOrd="0" destOrd="2" presId="urn:microsoft.com/office/officeart/2005/8/layout/hList1"/>
    <dgm:cxn modelId="{F49CAACF-443F-45A6-B023-74BB38AF7B32}" type="presOf" srcId="{9BC88C57-CC08-4DD7-BDA0-07B7849BC6C3}" destId="{64AB3720-A217-4F36-B7ED-2A9EE71E1A92}" srcOrd="0" destOrd="1" presId="urn:microsoft.com/office/officeart/2005/8/layout/hList1"/>
    <dgm:cxn modelId="{560D19E9-4B2E-4C0F-9F51-194F50E32F63}" type="presOf" srcId="{669E9C9B-9708-4901-8286-EA1BA829AC0D}" destId="{64AB3720-A217-4F36-B7ED-2A9EE71E1A92}" srcOrd="0" destOrd="0" presId="urn:microsoft.com/office/officeart/2005/8/layout/hList1"/>
    <dgm:cxn modelId="{DECA05EB-E921-412F-8088-43E865DE799E}" srcId="{81F1DEE7-8813-4808-833B-42484D198EE8}" destId="{9BC88C57-CC08-4DD7-BDA0-07B7849BC6C3}" srcOrd="1" destOrd="0" parTransId="{33249C04-C113-470A-A066-D940914F84D0}" sibTransId="{A9719B76-4B08-4E22-AE01-7148422CBB8B}"/>
    <dgm:cxn modelId="{6FC8C9F1-E7D2-421E-8EB9-4702C2694889}" type="presParOf" srcId="{32F70E4C-5C45-4AE2-AEC9-EF82ECBD2710}" destId="{80BFBF5A-68A9-4389-A833-D1C61B4E3DB6}" srcOrd="0" destOrd="0" presId="urn:microsoft.com/office/officeart/2005/8/layout/hList1"/>
    <dgm:cxn modelId="{D295C559-2CCB-4BDF-A42B-FCE7D3611F23}" type="presParOf" srcId="{80BFBF5A-68A9-4389-A833-D1C61B4E3DB6}" destId="{F3C03938-8087-43E0-B275-104505E17AE7}" srcOrd="0" destOrd="0" presId="urn:microsoft.com/office/officeart/2005/8/layout/hList1"/>
    <dgm:cxn modelId="{3BC23F4A-930A-4D85-850E-0CBDDC3E6E22}" type="presParOf" srcId="{80BFBF5A-68A9-4389-A833-D1C61B4E3DB6}" destId="{64AB3720-A217-4F36-B7ED-2A9EE71E1A92}" srcOrd="1" destOrd="0" presId="urn:microsoft.com/office/officeart/2005/8/layout/hList1"/>
    <dgm:cxn modelId="{F97DC71F-7A25-440B-A0AA-C7D7AF366A19}" type="presParOf" srcId="{32F70E4C-5C45-4AE2-AEC9-EF82ECBD2710}" destId="{D823E058-56A7-4336-BEE1-CCC4D60136C6}" srcOrd="1" destOrd="0" presId="urn:microsoft.com/office/officeart/2005/8/layout/hList1"/>
    <dgm:cxn modelId="{6EE7F505-ED26-4F33-9EDA-48D721940C9A}" type="presParOf" srcId="{32F70E4C-5C45-4AE2-AEC9-EF82ECBD2710}" destId="{F969BF42-D28D-4DA5-AA90-B309E5423951}" srcOrd="2" destOrd="0" presId="urn:microsoft.com/office/officeart/2005/8/layout/hList1"/>
    <dgm:cxn modelId="{3B58B56C-F7CB-40C5-A426-ADC40D81A3BC}" type="presParOf" srcId="{F969BF42-D28D-4DA5-AA90-B309E5423951}" destId="{04A0FCA2-5CA3-49E9-A0FD-A6B8C240DFF1}" srcOrd="0" destOrd="0" presId="urn:microsoft.com/office/officeart/2005/8/layout/hList1"/>
    <dgm:cxn modelId="{590AF964-AC5E-485F-9CD4-09E3D014CDB7}" type="presParOf" srcId="{F969BF42-D28D-4DA5-AA90-B309E5423951}" destId="{F63502AF-F46C-4A0D-90F5-47B03925EC59}" srcOrd="1" destOrd="0" presId="urn:microsoft.com/office/officeart/2005/8/layout/h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6C37627-A95A-4C1F-9949-A339529A7AF7}"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n-GB"/>
        </a:p>
      </dgm:t>
    </dgm:pt>
    <dgm:pt modelId="{3AD1AFE9-2195-4653-BF08-21DE5E71F39E}">
      <dgm:prSet phldrT="[Text]"/>
      <dgm:spPr/>
      <dgm:t>
        <a:bodyPr/>
        <a:lstStyle/>
        <a:p>
          <a:pPr algn="ctr"/>
          <a:r>
            <a:rPr lang="en-GB"/>
            <a:t>Learning Outcomes</a:t>
          </a:r>
        </a:p>
      </dgm:t>
    </dgm:pt>
    <dgm:pt modelId="{3BC821F7-2E3A-45B0-B9A2-A7710CEC55E4}" type="parTrans" cxnId="{AC799527-2781-404C-AD80-F5C6F905225B}">
      <dgm:prSet/>
      <dgm:spPr/>
      <dgm:t>
        <a:bodyPr/>
        <a:lstStyle/>
        <a:p>
          <a:pPr algn="ctr"/>
          <a:endParaRPr lang="en-GB"/>
        </a:p>
      </dgm:t>
    </dgm:pt>
    <dgm:pt modelId="{02878E31-81FF-418A-B953-A3251C73B397}" type="sibTrans" cxnId="{AC799527-2781-404C-AD80-F5C6F905225B}">
      <dgm:prSet/>
      <dgm:spPr/>
      <dgm:t>
        <a:bodyPr/>
        <a:lstStyle/>
        <a:p>
          <a:pPr algn="ctr"/>
          <a:endParaRPr lang="en-GB"/>
        </a:p>
      </dgm:t>
    </dgm:pt>
    <dgm:pt modelId="{33FD6865-2F98-4F28-A668-5CD52AF20CBB}">
      <dgm:prSet phldrT="[Text]"/>
      <dgm:spPr/>
      <dgm:t>
        <a:bodyPr/>
        <a:lstStyle/>
        <a:p>
          <a:pPr algn="ctr"/>
          <a:r>
            <a:rPr lang="en-GB"/>
            <a:t>Research</a:t>
          </a:r>
        </a:p>
      </dgm:t>
    </dgm:pt>
    <dgm:pt modelId="{BECB52B1-35E7-42AA-AFC2-8C4FB2AB4BB1}" type="parTrans" cxnId="{841D0150-0A22-496F-8454-5B0EC0AA10CD}">
      <dgm:prSet/>
      <dgm:spPr/>
      <dgm:t>
        <a:bodyPr/>
        <a:lstStyle/>
        <a:p>
          <a:pPr algn="ctr"/>
          <a:endParaRPr lang="en-GB"/>
        </a:p>
      </dgm:t>
    </dgm:pt>
    <dgm:pt modelId="{E4EBA959-7BA4-43D0-9438-2DF48CF1E08B}" type="sibTrans" cxnId="{841D0150-0A22-496F-8454-5B0EC0AA10CD}">
      <dgm:prSet/>
      <dgm:spPr/>
      <dgm:t>
        <a:bodyPr/>
        <a:lstStyle/>
        <a:p>
          <a:pPr algn="ctr"/>
          <a:endParaRPr lang="en-GB"/>
        </a:p>
      </dgm:t>
    </dgm:pt>
    <dgm:pt modelId="{06EB1542-999F-4447-9CB6-C93E3F5488A1}">
      <dgm:prSet phldrT="[Text]"/>
      <dgm:spPr/>
      <dgm:t>
        <a:bodyPr/>
        <a:lstStyle/>
        <a:p>
          <a:pPr algn="ctr"/>
          <a:r>
            <a:rPr lang="en-GB"/>
            <a:t>Synthesis</a:t>
          </a:r>
        </a:p>
      </dgm:t>
    </dgm:pt>
    <dgm:pt modelId="{BE510B9B-EDD0-45AA-AACD-87D058633CBA}" type="parTrans" cxnId="{9C76FF0F-EC84-495E-A62F-E852603E5736}">
      <dgm:prSet/>
      <dgm:spPr/>
      <dgm:t>
        <a:bodyPr/>
        <a:lstStyle/>
        <a:p>
          <a:pPr algn="ctr"/>
          <a:endParaRPr lang="en-GB"/>
        </a:p>
      </dgm:t>
    </dgm:pt>
    <dgm:pt modelId="{8EEB9544-3F22-4F3E-8732-378FA7354615}" type="sibTrans" cxnId="{9C76FF0F-EC84-495E-A62F-E852603E5736}">
      <dgm:prSet/>
      <dgm:spPr/>
      <dgm:t>
        <a:bodyPr/>
        <a:lstStyle/>
        <a:p>
          <a:pPr algn="ctr"/>
          <a:endParaRPr lang="en-GB"/>
        </a:p>
      </dgm:t>
    </dgm:pt>
    <dgm:pt modelId="{2E2E432E-47D0-49C8-B1BA-F8BCF937C3D5}">
      <dgm:prSet phldrT="[Text]"/>
      <dgm:spPr/>
      <dgm:t>
        <a:bodyPr/>
        <a:lstStyle/>
        <a:p>
          <a:pPr algn="ctr"/>
          <a:r>
            <a:rPr lang="en-GB"/>
            <a:t>Presentation</a:t>
          </a:r>
        </a:p>
      </dgm:t>
    </dgm:pt>
    <dgm:pt modelId="{4855364D-E3ED-4316-BB84-CD7D15A326E2}" type="parTrans" cxnId="{3A96E093-EFD1-476C-BC3E-A7CB7002B4C3}">
      <dgm:prSet/>
      <dgm:spPr/>
      <dgm:t>
        <a:bodyPr/>
        <a:lstStyle/>
        <a:p>
          <a:pPr algn="ctr"/>
          <a:endParaRPr lang="en-GB"/>
        </a:p>
      </dgm:t>
    </dgm:pt>
    <dgm:pt modelId="{5178FDC0-2034-4D4D-9902-01E61DDD1364}" type="sibTrans" cxnId="{3A96E093-EFD1-476C-BC3E-A7CB7002B4C3}">
      <dgm:prSet/>
      <dgm:spPr/>
      <dgm:t>
        <a:bodyPr/>
        <a:lstStyle/>
        <a:p>
          <a:pPr algn="ctr"/>
          <a:endParaRPr lang="en-GB"/>
        </a:p>
      </dgm:t>
    </dgm:pt>
    <dgm:pt modelId="{8584895B-5CF1-469B-83BC-5EA2E3CA9713}">
      <dgm:prSet phldrT="[Text]"/>
      <dgm:spPr/>
      <dgm:t>
        <a:bodyPr/>
        <a:lstStyle/>
        <a:p>
          <a:pPr algn="ctr"/>
          <a:r>
            <a:rPr lang="en-GB"/>
            <a:t>Professionalism</a:t>
          </a:r>
        </a:p>
      </dgm:t>
    </dgm:pt>
    <dgm:pt modelId="{B6C92E7C-185A-46A1-AA92-D5D3160A6D09}" type="parTrans" cxnId="{5261A422-6599-4EFD-8E9B-61F60C2436B0}">
      <dgm:prSet/>
      <dgm:spPr/>
      <dgm:t>
        <a:bodyPr/>
        <a:lstStyle/>
        <a:p>
          <a:pPr algn="ctr"/>
          <a:endParaRPr lang="en-GB"/>
        </a:p>
      </dgm:t>
    </dgm:pt>
    <dgm:pt modelId="{34799F50-4AA8-4691-87E4-73113D341F3D}" type="sibTrans" cxnId="{5261A422-6599-4EFD-8E9B-61F60C2436B0}">
      <dgm:prSet/>
      <dgm:spPr/>
      <dgm:t>
        <a:bodyPr/>
        <a:lstStyle/>
        <a:p>
          <a:pPr algn="ctr"/>
          <a:endParaRPr lang="en-GB"/>
        </a:p>
      </dgm:t>
    </dgm:pt>
    <dgm:pt modelId="{9DFF216B-D442-4A18-89F2-B8F2ED000FE9}" type="pres">
      <dgm:prSet presAssocID="{D6C37627-A95A-4C1F-9949-A339529A7AF7}" presName="diagram" presStyleCnt="0">
        <dgm:presLayoutVars>
          <dgm:chMax val="1"/>
          <dgm:dir/>
          <dgm:animLvl val="ctr"/>
          <dgm:resizeHandles val="exact"/>
        </dgm:presLayoutVars>
      </dgm:prSet>
      <dgm:spPr/>
    </dgm:pt>
    <dgm:pt modelId="{ECDD8DEA-E4D6-4A64-B945-81236D50A549}" type="pres">
      <dgm:prSet presAssocID="{D6C37627-A95A-4C1F-9949-A339529A7AF7}" presName="matrix" presStyleCnt="0"/>
      <dgm:spPr/>
    </dgm:pt>
    <dgm:pt modelId="{46D0AD9E-0346-4632-BF8D-BF54D5A99B6C}" type="pres">
      <dgm:prSet presAssocID="{D6C37627-A95A-4C1F-9949-A339529A7AF7}" presName="tile1" presStyleLbl="node1" presStyleIdx="0" presStyleCnt="4"/>
      <dgm:spPr/>
    </dgm:pt>
    <dgm:pt modelId="{9040BA28-D504-405D-95FF-3E6CD38669D0}" type="pres">
      <dgm:prSet presAssocID="{D6C37627-A95A-4C1F-9949-A339529A7AF7}" presName="tile1text" presStyleLbl="node1" presStyleIdx="0" presStyleCnt="4">
        <dgm:presLayoutVars>
          <dgm:chMax val="0"/>
          <dgm:chPref val="0"/>
          <dgm:bulletEnabled val="1"/>
        </dgm:presLayoutVars>
      </dgm:prSet>
      <dgm:spPr/>
    </dgm:pt>
    <dgm:pt modelId="{F5D67FB1-9CBB-4012-9FE0-EA30B08B1E21}" type="pres">
      <dgm:prSet presAssocID="{D6C37627-A95A-4C1F-9949-A339529A7AF7}" presName="tile2" presStyleLbl="node1" presStyleIdx="1" presStyleCnt="4"/>
      <dgm:spPr/>
    </dgm:pt>
    <dgm:pt modelId="{5F6B6391-F38D-4CC5-AD98-C8B9CFB4F418}" type="pres">
      <dgm:prSet presAssocID="{D6C37627-A95A-4C1F-9949-A339529A7AF7}" presName="tile2text" presStyleLbl="node1" presStyleIdx="1" presStyleCnt="4">
        <dgm:presLayoutVars>
          <dgm:chMax val="0"/>
          <dgm:chPref val="0"/>
          <dgm:bulletEnabled val="1"/>
        </dgm:presLayoutVars>
      </dgm:prSet>
      <dgm:spPr/>
    </dgm:pt>
    <dgm:pt modelId="{28BB4923-1953-433C-BFFC-6F55C5952285}" type="pres">
      <dgm:prSet presAssocID="{D6C37627-A95A-4C1F-9949-A339529A7AF7}" presName="tile3" presStyleLbl="node1" presStyleIdx="2" presStyleCnt="4"/>
      <dgm:spPr/>
    </dgm:pt>
    <dgm:pt modelId="{30BD8752-FBAD-4098-945B-171AD9933439}" type="pres">
      <dgm:prSet presAssocID="{D6C37627-A95A-4C1F-9949-A339529A7AF7}" presName="tile3text" presStyleLbl="node1" presStyleIdx="2" presStyleCnt="4">
        <dgm:presLayoutVars>
          <dgm:chMax val="0"/>
          <dgm:chPref val="0"/>
          <dgm:bulletEnabled val="1"/>
        </dgm:presLayoutVars>
      </dgm:prSet>
      <dgm:spPr/>
    </dgm:pt>
    <dgm:pt modelId="{F3969365-2C9C-4BFE-9663-8845BABC5ABB}" type="pres">
      <dgm:prSet presAssocID="{D6C37627-A95A-4C1F-9949-A339529A7AF7}" presName="tile4" presStyleLbl="node1" presStyleIdx="3" presStyleCnt="4"/>
      <dgm:spPr/>
    </dgm:pt>
    <dgm:pt modelId="{90D5F8F4-C752-49EF-BFF1-7517FFC07BE2}" type="pres">
      <dgm:prSet presAssocID="{D6C37627-A95A-4C1F-9949-A339529A7AF7}" presName="tile4text" presStyleLbl="node1" presStyleIdx="3" presStyleCnt="4">
        <dgm:presLayoutVars>
          <dgm:chMax val="0"/>
          <dgm:chPref val="0"/>
          <dgm:bulletEnabled val="1"/>
        </dgm:presLayoutVars>
      </dgm:prSet>
      <dgm:spPr/>
    </dgm:pt>
    <dgm:pt modelId="{EDB9C87E-6D27-4CE5-82F5-296186A54C9A}" type="pres">
      <dgm:prSet presAssocID="{D6C37627-A95A-4C1F-9949-A339529A7AF7}" presName="centerTile" presStyleLbl="fgShp" presStyleIdx="0" presStyleCnt="1">
        <dgm:presLayoutVars>
          <dgm:chMax val="0"/>
          <dgm:chPref val="0"/>
        </dgm:presLayoutVars>
      </dgm:prSet>
      <dgm:spPr/>
    </dgm:pt>
  </dgm:ptLst>
  <dgm:cxnLst>
    <dgm:cxn modelId="{6528CF05-F025-41D0-B272-3F2139F2C75F}" type="presOf" srcId="{2E2E432E-47D0-49C8-B1BA-F8BCF937C3D5}" destId="{30BD8752-FBAD-4098-945B-171AD9933439}" srcOrd="1" destOrd="0" presId="urn:microsoft.com/office/officeart/2005/8/layout/matrix1"/>
    <dgm:cxn modelId="{AC90F509-35BF-4C47-8B88-6ED7D6935A6E}" type="presOf" srcId="{06EB1542-999F-4447-9CB6-C93E3F5488A1}" destId="{F5D67FB1-9CBB-4012-9FE0-EA30B08B1E21}" srcOrd="0" destOrd="0" presId="urn:microsoft.com/office/officeart/2005/8/layout/matrix1"/>
    <dgm:cxn modelId="{9C76FF0F-EC84-495E-A62F-E852603E5736}" srcId="{3AD1AFE9-2195-4653-BF08-21DE5E71F39E}" destId="{06EB1542-999F-4447-9CB6-C93E3F5488A1}" srcOrd="1" destOrd="0" parTransId="{BE510B9B-EDD0-45AA-AACD-87D058633CBA}" sibTransId="{8EEB9544-3F22-4F3E-8732-378FA7354615}"/>
    <dgm:cxn modelId="{5261A422-6599-4EFD-8E9B-61F60C2436B0}" srcId="{3AD1AFE9-2195-4653-BF08-21DE5E71F39E}" destId="{8584895B-5CF1-469B-83BC-5EA2E3CA9713}" srcOrd="3" destOrd="0" parTransId="{B6C92E7C-185A-46A1-AA92-D5D3160A6D09}" sibTransId="{34799F50-4AA8-4691-87E4-73113D341F3D}"/>
    <dgm:cxn modelId="{AC799527-2781-404C-AD80-F5C6F905225B}" srcId="{D6C37627-A95A-4C1F-9949-A339529A7AF7}" destId="{3AD1AFE9-2195-4653-BF08-21DE5E71F39E}" srcOrd="0" destOrd="0" parTransId="{3BC821F7-2E3A-45B0-B9A2-A7710CEC55E4}" sibTransId="{02878E31-81FF-418A-B953-A3251C73B397}"/>
    <dgm:cxn modelId="{010C9B38-0576-4D07-BF9B-CB94F8BFDB17}" type="presOf" srcId="{33FD6865-2F98-4F28-A668-5CD52AF20CBB}" destId="{9040BA28-D504-405D-95FF-3E6CD38669D0}" srcOrd="1" destOrd="0" presId="urn:microsoft.com/office/officeart/2005/8/layout/matrix1"/>
    <dgm:cxn modelId="{841D0150-0A22-496F-8454-5B0EC0AA10CD}" srcId="{3AD1AFE9-2195-4653-BF08-21DE5E71F39E}" destId="{33FD6865-2F98-4F28-A668-5CD52AF20CBB}" srcOrd="0" destOrd="0" parTransId="{BECB52B1-35E7-42AA-AFC2-8C4FB2AB4BB1}" sibTransId="{E4EBA959-7BA4-43D0-9438-2DF48CF1E08B}"/>
    <dgm:cxn modelId="{E5C75190-4DA5-484F-832B-8B6FAE66A972}" type="presOf" srcId="{06EB1542-999F-4447-9CB6-C93E3F5488A1}" destId="{5F6B6391-F38D-4CC5-AD98-C8B9CFB4F418}" srcOrd="1" destOrd="0" presId="urn:microsoft.com/office/officeart/2005/8/layout/matrix1"/>
    <dgm:cxn modelId="{3A96E093-EFD1-476C-BC3E-A7CB7002B4C3}" srcId="{3AD1AFE9-2195-4653-BF08-21DE5E71F39E}" destId="{2E2E432E-47D0-49C8-B1BA-F8BCF937C3D5}" srcOrd="2" destOrd="0" parTransId="{4855364D-E3ED-4316-BB84-CD7D15A326E2}" sibTransId="{5178FDC0-2034-4D4D-9902-01E61DDD1364}"/>
    <dgm:cxn modelId="{0EC38294-5755-421D-B7AF-1D31438F5E3E}" type="presOf" srcId="{2E2E432E-47D0-49C8-B1BA-F8BCF937C3D5}" destId="{28BB4923-1953-433C-BFFC-6F55C5952285}" srcOrd="0" destOrd="0" presId="urn:microsoft.com/office/officeart/2005/8/layout/matrix1"/>
    <dgm:cxn modelId="{8B0C45B0-8454-4607-995B-886F67EFED4E}" type="presOf" srcId="{8584895B-5CF1-469B-83BC-5EA2E3CA9713}" destId="{90D5F8F4-C752-49EF-BFF1-7517FFC07BE2}" srcOrd="1" destOrd="0" presId="urn:microsoft.com/office/officeart/2005/8/layout/matrix1"/>
    <dgm:cxn modelId="{722762D2-BA9A-458C-890E-70DFA98A0B0D}" type="presOf" srcId="{D6C37627-A95A-4C1F-9949-A339529A7AF7}" destId="{9DFF216B-D442-4A18-89F2-B8F2ED000FE9}" srcOrd="0" destOrd="0" presId="urn:microsoft.com/office/officeart/2005/8/layout/matrix1"/>
    <dgm:cxn modelId="{AA04C5DF-6650-433C-BBA9-11FE545979C6}" type="presOf" srcId="{33FD6865-2F98-4F28-A668-5CD52AF20CBB}" destId="{46D0AD9E-0346-4632-BF8D-BF54D5A99B6C}" srcOrd="0" destOrd="0" presId="urn:microsoft.com/office/officeart/2005/8/layout/matrix1"/>
    <dgm:cxn modelId="{85E045F7-AD66-4C75-8F0D-F9D40BF4B929}" type="presOf" srcId="{3AD1AFE9-2195-4653-BF08-21DE5E71F39E}" destId="{EDB9C87E-6D27-4CE5-82F5-296186A54C9A}" srcOrd="0" destOrd="0" presId="urn:microsoft.com/office/officeart/2005/8/layout/matrix1"/>
    <dgm:cxn modelId="{8B11E4F8-73EB-4574-943D-D2B2EDEB9416}" type="presOf" srcId="{8584895B-5CF1-469B-83BC-5EA2E3CA9713}" destId="{F3969365-2C9C-4BFE-9663-8845BABC5ABB}" srcOrd="0" destOrd="0" presId="urn:microsoft.com/office/officeart/2005/8/layout/matrix1"/>
    <dgm:cxn modelId="{062F2593-3C19-4951-9E79-98C6EFBC6F28}" type="presParOf" srcId="{9DFF216B-D442-4A18-89F2-B8F2ED000FE9}" destId="{ECDD8DEA-E4D6-4A64-B945-81236D50A549}" srcOrd="0" destOrd="0" presId="urn:microsoft.com/office/officeart/2005/8/layout/matrix1"/>
    <dgm:cxn modelId="{9A66EC5A-4E3E-4945-AD58-9FF0F332A1D4}" type="presParOf" srcId="{ECDD8DEA-E4D6-4A64-B945-81236D50A549}" destId="{46D0AD9E-0346-4632-BF8D-BF54D5A99B6C}" srcOrd="0" destOrd="0" presId="urn:microsoft.com/office/officeart/2005/8/layout/matrix1"/>
    <dgm:cxn modelId="{EE170713-C611-407F-830B-ED45AC6FC42D}" type="presParOf" srcId="{ECDD8DEA-E4D6-4A64-B945-81236D50A549}" destId="{9040BA28-D504-405D-95FF-3E6CD38669D0}" srcOrd="1" destOrd="0" presId="urn:microsoft.com/office/officeart/2005/8/layout/matrix1"/>
    <dgm:cxn modelId="{F199E84F-0429-480C-BF59-AE9D75330843}" type="presParOf" srcId="{ECDD8DEA-E4D6-4A64-B945-81236D50A549}" destId="{F5D67FB1-9CBB-4012-9FE0-EA30B08B1E21}" srcOrd="2" destOrd="0" presId="urn:microsoft.com/office/officeart/2005/8/layout/matrix1"/>
    <dgm:cxn modelId="{D01D5BBC-9854-4D07-965D-C14EAF3C36DC}" type="presParOf" srcId="{ECDD8DEA-E4D6-4A64-B945-81236D50A549}" destId="{5F6B6391-F38D-4CC5-AD98-C8B9CFB4F418}" srcOrd="3" destOrd="0" presId="urn:microsoft.com/office/officeart/2005/8/layout/matrix1"/>
    <dgm:cxn modelId="{61A13A18-E3B4-4ED0-A138-E070A66D69E5}" type="presParOf" srcId="{ECDD8DEA-E4D6-4A64-B945-81236D50A549}" destId="{28BB4923-1953-433C-BFFC-6F55C5952285}" srcOrd="4" destOrd="0" presId="urn:microsoft.com/office/officeart/2005/8/layout/matrix1"/>
    <dgm:cxn modelId="{ADBC49E0-1CD4-4EE3-8500-0C0C391E9B26}" type="presParOf" srcId="{ECDD8DEA-E4D6-4A64-B945-81236D50A549}" destId="{30BD8752-FBAD-4098-945B-171AD9933439}" srcOrd="5" destOrd="0" presId="urn:microsoft.com/office/officeart/2005/8/layout/matrix1"/>
    <dgm:cxn modelId="{788FC4A1-C9F9-4FAA-BFD0-533A0EC77FDC}" type="presParOf" srcId="{ECDD8DEA-E4D6-4A64-B945-81236D50A549}" destId="{F3969365-2C9C-4BFE-9663-8845BABC5ABB}" srcOrd="6" destOrd="0" presId="urn:microsoft.com/office/officeart/2005/8/layout/matrix1"/>
    <dgm:cxn modelId="{C6D563C2-01EF-4DA6-9972-74B4409BBC1A}" type="presParOf" srcId="{ECDD8DEA-E4D6-4A64-B945-81236D50A549}" destId="{90D5F8F4-C752-49EF-BFF1-7517FFC07BE2}" srcOrd="7" destOrd="0" presId="urn:microsoft.com/office/officeart/2005/8/layout/matrix1"/>
    <dgm:cxn modelId="{10092A34-CF32-498C-8414-8C0872717647}" type="presParOf" srcId="{9DFF216B-D442-4A18-89F2-B8F2ED000FE9}" destId="{EDB9C87E-6D27-4CE5-82F5-296186A54C9A}" srcOrd="1" destOrd="0" presId="urn:microsoft.com/office/officeart/2005/8/layout/matrix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7662BA4-B640-4FEF-BC20-D88ABCD8D249}"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GB"/>
        </a:p>
      </dgm:t>
    </dgm:pt>
    <dgm:pt modelId="{9CF548C1-734A-419F-A66A-A0E4A256C32F}">
      <dgm:prSet phldrT="[Text]"/>
      <dgm:spPr/>
      <dgm:t>
        <a:bodyPr/>
        <a:lstStyle/>
        <a:p>
          <a:r>
            <a:rPr lang="en-GB"/>
            <a:t>Semester 1</a:t>
          </a:r>
        </a:p>
      </dgm:t>
    </dgm:pt>
    <dgm:pt modelId="{8D74646A-B5A6-486A-B35C-59803BA55364}" type="parTrans" cxnId="{A19D96CF-1710-4B86-9358-4362C576DAF9}">
      <dgm:prSet/>
      <dgm:spPr/>
      <dgm:t>
        <a:bodyPr/>
        <a:lstStyle/>
        <a:p>
          <a:endParaRPr lang="en-GB"/>
        </a:p>
      </dgm:t>
    </dgm:pt>
    <dgm:pt modelId="{ED2A1017-E9B1-49B4-A14D-DBB52020DBD7}" type="sibTrans" cxnId="{A19D96CF-1710-4B86-9358-4362C576DAF9}">
      <dgm:prSet/>
      <dgm:spPr/>
      <dgm:t>
        <a:bodyPr/>
        <a:lstStyle/>
        <a:p>
          <a:endParaRPr lang="en-GB"/>
        </a:p>
      </dgm:t>
    </dgm:pt>
    <dgm:pt modelId="{D304C146-E773-4650-995D-9580805530AA}">
      <dgm:prSet phldrT="[Text]"/>
      <dgm:spPr/>
      <dgm:t>
        <a:bodyPr/>
        <a:lstStyle/>
        <a:p>
          <a:r>
            <a:rPr lang="en-GB" b="1"/>
            <a:t>Assignment 1: INFOGRAPHIC (10%)       </a:t>
          </a:r>
          <a:r>
            <a:rPr lang="en-GB" b="0"/>
            <a:t>'Quick' Mark allocated across 4 LOs: Research, Synthesis, Presentation, Professionalism. Feedback given as a whole-group with some anonymised examples for discussion.</a:t>
          </a:r>
          <a:endParaRPr lang="en-GB"/>
        </a:p>
      </dgm:t>
    </dgm:pt>
    <dgm:pt modelId="{A3ECA135-0951-40FF-9BE2-8E415C44A4EF}" type="parTrans" cxnId="{8CE185E7-78EF-4A5D-B596-62492BE313CD}">
      <dgm:prSet/>
      <dgm:spPr/>
      <dgm:t>
        <a:bodyPr/>
        <a:lstStyle/>
        <a:p>
          <a:endParaRPr lang="en-GB"/>
        </a:p>
      </dgm:t>
    </dgm:pt>
    <dgm:pt modelId="{069BEF14-42A0-4B87-8D0F-46B259EF8E98}" type="sibTrans" cxnId="{8CE185E7-78EF-4A5D-B596-62492BE313CD}">
      <dgm:prSet/>
      <dgm:spPr/>
      <dgm:t>
        <a:bodyPr/>
        <a:lstStyle/>
        <a:p>
          <a:endParaRPr lang="en-GB"/>
        </a:p>
      </dgm:t>
    </dgm:pt>
    <dgm:pt modelId="{288594AC-D479-4C84-9D18-D6539F29C0C3}">
      <dgm:prSet phldrT="[Text]"/>
      <dgm:spPr/>
      <dgm:t>
        <a:bodyPr/>
        <a:lstStyle/>
        <a:p>
          <a:r>
            <a:rPr lang="en-GB" b="1"/>
            <a:t>Assignment 2: GROUP PRESENTATION (10%)  </a:t>
          </a:r>
          <a:r>
            <a:rPr lang="en-GB" b="0"/>
            <a:t>Peer-marked from recorded videos using MS Forms to collate responses, against same LOs as above.</a:t>
          </a:r>
          <a:endParaRPr lang="en-GB" b="1"/>
        </a:p>
      </dgm:t>
    </dgm:pt>
    <dgm:pt modelId="{BCC88A2E-4D72-42DF-A440-A1E106A3D172}" type="parTrans" cxnId="{9B354F9F-86CA-4475-82D4-1E1BF84BD4C8}">
      <dgm:prSet/>
      <dgm:spPr/>
      <dgm:t>
        <a:bodyPr/>
        <a:lstStyle/>
        <a:p>
          <a:endParaRPr lang="en-GB"/>
        </a:p>
      </dgm:t>
    </dgm:pt>
    <dgm:pt modelId="{23905704-56B9-4711-B424-994223B687A8}" type="sibTrans" cxnId="{9B354F9F-86CA-4475-82D4-1E1BF84BD4C8}">
      <dgm:prSet/>
      <dgm:spPr/>
      <dgm:t>
        <a:bodyPr/>
        <a:lstStyle/>
        <a:p>
          <a:endParaRPr lang="en-GB"/>
        </a:p>
      </dgm:t>
    </dgm:pt>
    <dgm:pt modelId="{3C097825-C1FD-425F-953C-34911FEE5793}">
      <dgm:prSet phldrT="[Text]"/>
      <dgm:spPr/>
      <dgm:t>
        <a:bodyPr/>
        <a:lstStyle/>
        <a:p>
          <a:r>
            <a:rPr lang="en-GB"/>
            <a:t>Semester 2</a:t>
          </a:r>
        </a:p>
      </dgm:t>
    </dgm:pt>
    <dgm:pt modelId="{8AE34949-20F0-487C-B5C6-579C160511E3}" type="parTrans" cxnId="{03E1D621-C2C0-4FE3-8FFF-9CD199DFC104}">
      <dgm:prSet/>
      <dgm:spPr/>
      <dgm:t>
        <a:bodyPr/>
        <a:lstStyle/>
        <a:p>
          <a:endParaRPr lang="en-GB"/>
        </a:p>
      </dgm:t>
    </dgm:pt>
    <dgm:pt modelId="{C0E5FE6C-0951-4DEE-8E54-D607A76EAEAF}" type="sibTrans" cxnId="{03E1D621-C2C0-4FE3-8FFF-9CD199DFC104}">
      <dgm:prSet/>
      <dgm:spPr/>
      <dgm:t>
        <a:bodyPr/>
        <a:lstStyle/>
        <a:p>
          <a:endParaRPr lang="en-GB"/>
        </a:p>
      </dgm:t>
    </dgm:pt>
    <dgm:pt modelId="{70F475E9-4D78-40EF-A29E-471C2302250E}">
      <dgm:prSet phldrT="[Text]"/>
      <dgm:spPr/>
      <dgm:t>
        <a:bodyPr/>
        <a:lstStyle/>
        <a:p>
          <a:r>
            <a:rPr lang="en-GB" b="1"/>
            <a:t>Assignment 1: 'ADVOCATE' (30%)       </a:t>
          </a:r>
          <a:r>
            <a:rPr lang="en-GB"/>
            <a:t>Students select an assignment format from a choice of 8, including video, podcast, TikTok, data visualisation. Includes individual critical reflection. Marked against a Rubric by TAs, feedback given as a whole group with some anonymised examples for discussion.</a:t>
          </a:r>
        </a:p>
      </dgm:t>
    </dgm:pt>
    <dgm:pt modelId="{BA1C19BF-9F05-4921-9EFF-EAAE75725930}" type="parTrans" cxnId="{AB50EC9D-E793-4B39-AC14-37BA0081B807}">
      <dgm:prSet/>
      <dgm:spPr/>
      <dgm:t>
        <a:bodyPr/>
        <a:lstStyle/>
        <a:p>
          <a:endParaRPr lang="en-GB"/>
        </a:p>
      </dgm:t>
    </dgm:pt>
    <dgm:pt modelId="{799F05AD-E0C0-481D-8333-8110A08DF3A0}" type="sibTrans" cxnId="{AB50EC9D-E793-4B39-AC14-37BA0081B807}">
      <dgm:prSet/>
      <dgm:spPr/>
      <dgm:t>
        <a:bodyPr/>
        <a:lstStyle/>
        <a:p>
          <a:endParaRPr lang="en-GB"/>
        </a:p>
      </dgm:t>
    </dgm:pt>
    <dgm:pt modelId="{B791A908-5DD4-4190-88D5-723546500B74}">
      <dgm:prSet phldrT="[Text]"/>
      <dgm:spPr/>
      <dgm:t>
        <a:bodyPr/>
        <a:lstStyle/>
        <a:p>
          <a:r>
            <a:rPr lang="en-GB" b="1"/>
            <a:t>Assignment 2: 'ANALYSE' (30%)	            </a:t>
          </a:r>
          <a:r>
            <a:rPr lang="en-GB"/>
            <a:t>Group Project- students identify suitable datasets and suggest AI algorithms demonstrated by Flowcharts (Miro.com). Marked against a Rubric by Course leaders.</a:t>
          </a:r>
        </a:p>
      </dgm:t>
    </dgm:pt>
    <dgm:pt modelId="{541A66F8-EE05-4327-B98C-0740EA4C6526}" type="parTrans" cxnId="{05CE2948-E0E9-4059-9CF4-D619004B19BC}">
      <dgm:prSet/>
      <dgm:spPr/>
      <dgm:t>
        <a:bodyPr/>
        <a:lstStyle/>
        <a:p>
          <a:endParaRPr lang="en-GB"/>
        </a:p>
      </dgm:t>
    </dgm:pt>
    <dgm:pt modelId="{64750887-4796-48E6-BC7C-C99EC866C7C9}" type="sibTrans" cxnId="{05CE2948-E0E9-4059-9CF4-D619004B19BC}">
      <dgm:prSet/>
      <dgm:spPr/>
      <dgm:t>
        <a:bodyPr/>
        <a:lstStyle/>
        <a:p>
          <a:endParaRPr lang="en-GB"/>
        </a:p>
      </dgm:t>
    </dgm:pt>
    <dgm:pt modelId="{C0B01EE5-34B6-4ECE-B662-D79BF4789CAA}">
      <dgm:prSet/>
      <dgm:spPr/>
      <dgm:t>
        <a:bodyPr/>
        <a:lstStyle/>
        <a:p>
          <a:r>
            <a:rPr lang="en-GB" b="1"/>
            <a:t>Assignment 3: DISCIPLINE-SPECIFIC (30%) </a:t>
          </a:r>
          <a:r>
            <a:rPr lang="en-GB" b="0"/>
            <a:t>Individual work related to discipline, feeding into next Assignment. Marked by Disciplinary Team with Teaching Assistants.</a:t>
          </a:r>
          <a:endParaRPr lang="en-GB"/>
        </a:p>
      </dgm:t>
    </dgm:pt>
    <dgm:pt modelId="{89C6EA68-1ACA-490F-BF50-8C0964BDD517}" type="parTrans" cxnId="{03D93B9B-BD4B-4032-A80C-C178A3DAA84F}">
      <dgm:prSet/>
      <dgm:spPr/>
      <dgm:t>
        <a:bodyPr/>
        <a:lstStyle/>
        <a:p>
          <a:endParaRPr lang="en-GB"/>
        </a:p>
      </dgm:t>
    </dgm:pt>
    <dgm:pt modelId="{FE266D3F-7499-40C6-ACC0-F64F4D6BF24E}" type="sibTrans" cxnId="{03D93B9B-BD4B-4032-A80C-C178A3DAA84F}">
      <dgm:prSet/>
      <dgm:spPr/>
      <dgm:t>
        <a:bodyPr/>
        <a:lstStyle/>
        <a:p>
          <a:endParaRPr lang="en-GB"/>
        </a:p>
      </dgm:t>
    </dgm:pt>
    <dgm:pt modelId="{1C85DDF1-895E-4B2B-81BD-7E2935E63BFB}">
      <dgm:prSet/>
      <dgm:spPr/>
      <dgm:t>
        <a:bodyPr/>
        <a:lstStyle/>
        <a:p>
          <a:r>
            <a:rPr lang="en-GB" b="1"/>
            <a:t>Assignment 4: GROUP REPORT (50%)</a:t>
          </a:r>
          <a:r>
            <a:rPr lang="en-GB"/>
            <a:t>	             </a:t>
          </a:r>
          <a:r>
            <a:rPr lang="en-GB" b="0"/>
            <a:t>In-depth report. Formative feedback given midway through 7-week task. Marked by Course Leaders, 50% of course.</a:t>
          </a:r>
          <a:endParaRPr lang="en-GB"/>
        </a:p>
      </dgm:t>
    </dgm:pt>
    <dgm:pt modelId="{AD60D013-B271-4E86-B5EA-9A6407B4452E}" type="parTrans" cxnId="{31E71B91-5EAA-4E39-B27D-F4B09CD2B54F}">
      <dgm:prSet/>
      <dgm:spPr/>
      <dgm:t>
        <a:bodyPr/>
        <a:lstStyle/>
        <a:p>
          <a:endParaRPr lang="en-GB"/>
        </a:p>
      </dgm:t>
    </dgm:pt>
    <dgm:pt modelId="{FA96AF98-1701-44B6-8554-0761E684E95B}" type="sibTrans" cxnId="{31E71B91-5EAA-4E39-B27D-F4B09CD2B54F}">
      <dgm:prSet/>
      <dgm:spPr/>
      <dgm:t>
        <a:bodyPr/>
        <a:lstStyle/>
        <a:p>
          <a:endParaRPr lang="en-GB"/>
        </a:p>
      </dgm:t>
    </dgm:pt>
    <dgm:pt modelId="{1D0D2AFF-4015-438D-9728-BC37BCC1383F}">
      <dgm:prSet/>
      <dgm:spPr/>
      <dgm:t>
        <a:bodyPr/>
        <a:lstStyle/>
        <a:p>
          <a:r>
            <a:rPr lang="en-GB" b="1"/>
            <a:t>Assignment 3: 'DEBATE' (30%) 	            </a:t>
          </a:r>
          <a:r>
            <a:rPr lang="en-GB"/>
            <a:t>Group Project- students suggest and self-allocate to topics; debate arguments and documented (Kialo-edu.com) and moderated by TA mentors. Marking by Mentors and includes individual component for final topic critical reflection.</a:t>
          </a:r>
        </a:p>
      </dgm:t>
    </dgm:pt>
    <dgm:pt modelId="{E6617560-02AF-4161-A693-2C3F43EAE9CD}" type="parTrans" cxnId="{82399939-6035-42AC-B5E8-15DD3BAAFDCE}">
      <dgm:prSet/>
      <dgm:spPr/>
      <dgm:t>
        <a:bodyPr/>
        <a:lstStyle/>
        <a:p>
          <a:endParaRPr lang="en-GB"/>
        </a:p>
      </dgm:t>
    </dgm:pt>
    <dgm:pt modelId="{A9BFCA85-1897-431A-B215-04881A88707E}" type="sibTrans" cxnId="{82399939-6035-42AC-B5E8-15DD3BAAFDCE}">
      <dgm:prSet/>
      <dgm:spPr/>
      <dgm:t>
        <a:bodyPr/>
        <a:lstStyle/>
        <a:p>
          <a:endParaRPr lang="en-GB"/>
        </a:p>
      </dgm:t>
    </dgm:pt>
    <dgm:pt modelId="{3FF76EB8-870A-4A9F-9D4D-1DB9A4726989}" type="pres">
      <dgm:prSet presAssocID="{37662BA4-B640-4FEF-BC20-D88ABCD8D249}" presName="Name0" presStyleCnt="0">
        <dgm:presLayoutVars>
          <dgm:dir/>
          <dgm:animLvl val="lvl"/>
          <dgm:resizeHandles val="exact"/>
        </dgm:presLayoutVars>
      </dgm:prSet>
      <dgm:spPr/>
    </dgm:pt>
    <dgm:pt modelId="{ABCE5A65-AE1E-4AE8-AFF2-5C3A7E2D2758}" type="pres">
      <dgm:prSet presAssocID="{9CF548C1-734A-419F-A66A-A0E4A256C32F}" presName="composite" presStyleCnt="0"/>
      <dgm:spPr/>
    </dgm:pt>
    <dgm:pt modelId="{10B63C03-A978-4AAC-9338-79712D775157}" type="pres">
      <dgm:prSet presAssocID="{9CF548C1-734A-419F-A66A-A0E4A256C32F}" presName="parTx" presStyleLbl="alignNode1" presStyleIdx="0" presStyleCnt="2">
        <dgm:presLayoutVars>
          <dgm:chMax val="0"/>
          <dgm:chPref val="0"/>
          <dgm:bulletEnabled val="1"/>
        </dgm:presLayoutVars>
      </dgm:prSet>
      <dgm:spPr/>
    </dgm:pt>
    <dgm:pt modelId="{CE2AB6C5-A33C-4390-994A-9771E5311427}" type="pres">
      <dgm:prSet presAssocID="{9CF548C1-734A-419F-A66A-A0E4A256C32F}" presName="desTx" presStyleLbl="alignAccFollowNode1" presStyleIdx="0" presStyleCnt="2">
        <dgm:presLayoutVars>
          <dgm:bulletEnabled val="1"/>
        </dgm:presLayoutVars>
      </dgm:prSet>
      <dgm:spPr/>
    </dgm:pt>
    <dgm:pt modelId="{EBD0C243-08DA-4CD8-8968-91F4C78144BA}" type="pres">
      <dgm:prSet presAssocID="{ED2A1017-E9B1-49B4-A14D-DBB52020DBD7}" presName="space" presStyleCnt="0"/>
      <dgm:spPr/>
    </dgm:pt>
    <dgm:pt modelId="{62742C60-FD96-4714-9D08-720FD785F850}" type="pres">
      <dgm:prSet presAssocID="{3C097825-C1FD-425F-953C-34911FEE5793}" presName="composite" presStyleCnt="0"/>
      <dgm:spPr/>
    </dgm:pt>
    <dgm:pt modelId="{0B49CB3D-CABC-4899-A118-A960EC6D6A30}" type="pres">
      <dgm:prSet presAssocID="{3C097825-C1FD-425F-953C-34911FEE5793}" presName="parTx" presStyleLbl="alignNode1" presStyleIdx="1" presStyleCnt="2">
        <dgm:presLayoutVars>
          <dgm:chMax val="0"/>
          <dgm:chPref val="0"/>
          <dgm:bulletEnabled val="1"/>
        </dgm:presLayoutVars>
      </dgm:prSet>
      <dgm:spPr/>
    </dgm:pt>
    <dgm:pt modelId="{F9501239-079E-4C70-8CCC-91FBB74ED43E}" type="pres">
      <dgm:prSet presAssocID="{3C097825-C1FD-425F-953C-34911FEE5793}" presName="desTx" presStyleLbl="alignAccFollowNode1" presStyleIdx="1" presStyleCnt="2">
        <dgm:presLayoutVars>
          <dgm:bulletEnabled val="1"/>
        </dgm:presLayoutVars>
      </dgm:prSet>
      <dgm:spPr/>
    </dgm:pt>
  </dgm:ptLst>
  <dgm:cxnLst>
    <dgm:cxn modelId="{E6576F01-DEF6-4862-92E3-4593C29F9DF7}" type="presOf" srcId="{D304C146-E773-4650-995D-9580805530AA}" destId="{CE2AB6C5-A33C-4390-994A-9771E5311427}" srcOrd="0" destOrd="0" presId="urn:microsoft.com/office/officeart/2005/8/layout/hList1"/>
    <dgm:cxn modelId="{530A1420-2AD2-4C81-B53B-BD346403BA29}" type="presOf" srcId="{3C097825-C1FD-425F-953C-34911FEE5793}" destId="{0B49CB3D-CABC-4899-A118-A960EC6D6A30}" srcOrd="0" destOrd="0" presId="urn:microsoft.com/office/officeart/2005/8/layout/hList1"/>
    <dgm:cxn modelId="{03E1D621-C2C0-4FE3-8FFF-9CD199DFC104}" srcId="{37662BA4-B640-4FEF-BC20-D88ABCD8D249}" destId="{3C097825-C1FD-425F-953C-34911FEE5793}" srcOrd="1" destOrd="0" parTransId="{8AE34949-20F0-487C-B5C6-579C160511E3}" sibTransId="{C0E5FE6C-0951-4DEE-8E54-D607A76EAEAF}"/>
    <dgm:cxn modelId="{82399939-6035-42AC-B5E8-15DD3BAAFDCE}" srcId="{3C097825-C1FD-425F-953C-34911FEE5793}" destId="{1D0D2AFF-4015-438D-9728-BC37BCC1383F}" srcOrd="2" destOrd="0" parTransId="{E6617560-02AF-4161-A693-2C3F43EAE9CD}" sibTransId="{A9BFCA85-1897-431A-B215-04881A88707E}"/>
    <dgm:cxn modelId="{D3E2A45C-BF72-4F1C-8D36-59DB33D8E3DD}" type="presOf" srcId="{9CF548C1-734A-419F-A66A-A0E4A256C32F}" destId="{10B63C03-A978-4AAC-9338-79712D775157}" srcOrd="0" destOrd="0" presId="urn:microsoft.com/office/officeart/2005/8/layout/hList1"/>
    <dgm:cxn modelId="{0779E063-00BA-48BF-B4D9-13F99824E2C0}" type="presOf" srcId="{37662BA4-B640-4FEF-BC20-D88ABCD8D249}" destId="{3FF76EB8-870A-4A9F-9D4D-1DB9A4726989}" srcOrd="0" destOrd="0" presId="urn:microsoft.com/office/officeart/2005/8/layout/hList1"/>
    <dgm:cxn modelId="{05CE2948-E0E9-4059-9CF4-D619004B19BC}" srcId="{3C097825-C1FD-425F-953C-34911FEE5793}" destId="{B791A908-5DD4-4190-88D5-723546500B74}" srcOrd="1" destOrd="0" parTransId="{541A66F8-EE05-4327-B98C-0740EA4C6526}" sibTransId="{64750887-4796-48E6-BC7C-C99EC866C7C9}"/>
    <dgm:cxn modelId="{D0C8BA4A-F542-4BF2-B284-92437EFE2651}" type="presOf" srcId="{288594AC-D479-4C84-9D18-D6539F29C0C3}" destId="{CE2AB6C5-A33C-4390-994A-9771E5311427}" srcOrd="0" destOrd="1" presId="urn:microsoft.com/office/officeart/2005/8/layout/hList1"/>
    <dgm:cxn modelId="{A35ED76C-FE25-424B-A623-CAB31098033A}" type="presOf" srcId="{70F475E9-4D78-40EF-A29E-471C2302250E}" destId="{F9501239-079E-4C70-8CCC-91FBB74ED43E}" srcOrd="0" destOrd="0" presId="urn:microsoft.com/office/officeart/2005/8/layout/hList1"/>
    <dgm:cxn modelId="{83B0C288-4CCD-43A6-9708-0477963466D8}" type="presOf" srcId="{C0B01EE5-34B6-4ECE-B662-D79BF4789CAA}" destId="{CE2AB6C5-A33C-4390-994A-9771E5311427}" srcOrd="0" destOrd="2" presId="urn:microsoft.com/office/officeart/2005/8/layout/hList1"/>
    <dgm:cxn modelId="{31E71B91-5EAA-4E39-B27D-F4B09CD2B54F}" srcId="{9CF548C1-734A-419F-A66A-A0E4A256C32F}" destId="{1C85DDF1-895E-4B2B-81BD-7E2935E63BFB}" srcOrd="3" destOrd="0" parTransId="{AD60D013-B271-4E86-B5EA-9A6407B4452E}" sibTransId="{FA96AF98-1701-44B6-8554-0761E684E95B}"/>
    <dgm:cxn modelId="{03D93B9B-BD4B-4032-A80C-C178A3DAA84F}" srcId="{9CF548C1-734A-419F-A66A-A0E4A256C32F}" destId="{C0B01EE5-34B6-4ECE-B662-D79BF4789CAA}" srcOrd="2" destOrd="0" parTransId="{89C6EA68-1ACA-490F-BF50-8C0964BDD517}" sibTransId="{FE266D3F-7499-40C6-ACC0-F64F4D6BF24E}"/>
    <dgm:cxn modelId="{AB50EC9D-E793-4B39-AC14-37BA0081B807}" srcId="{3C097825-C1FD-425F-953C-34911FEE5793}" destId="{70F475E9-4D78-40EF-A29E-471C2302250E}" srcOrd="0" destOrd="0" parTransId="{BA1C19BF-9F05-4921-9EFF-EAAE75725930}" sibTransId="{799F05AD-E0C0-481D-8333-8110A08DF3A0}"/>
    <dgm:cxn modelId="{9B354F9F-86CA-4475-82D4-1E1BF84BD4C8}" srcId="{9CF548C1-734A-419F-A66A-A0E4A256C32F}" destId="{288594AC-D479-4C84-9D18-D6539F29C0C3}" srcOrd="1" destOrd="0" parTransId="{BCC88A2E-4D72-42DF-A440-A1E106A3D172}" sibTransId="{23905704-56B9-4711-B424-994223B687A8}"/>
    <dgm:cxn modelId="{A19D96CF-1710-4B86-9358-4362C576DAF9}" srcId="{37662BA4-B640-4FEF-BC20-D88ABCD8D249}" destId="{9CF548C1-734A-419F-A66A-A0E4A256C32F}" srcOrd="0" destOrd="0" parTransId="{8D74646A-B5A6-486A-B35C-59803BA55364}" sibTransId="{ED2A1017-E9B1-49B4-A14D-DBB52020DBD7}"/>
    <dgm:cxn modelId="{8CE185E7-78EF-4A5D-B596-62492BE313CD}" srcId="{9CF548C1-734A-419F-A66A-A0E4A256C32F}" destId="{D304C146-E773-4650-995D-9580805530AA}" srcOrd="0" destOrd="0" parTransId="{A3ECA135-0951-40FF-9BE2-8E415C44A4EF}" sibTransId="{069BEF14-42A0-4B87-8D0F-46B259EF8E98}"/>
    <dgm:cxn modelId="{23CBE8EC-173C-414D-BA9D-8C7824B38082}" type="presOf" srcId="{1C85DDF1-895E-4B2B-81BD-7E2935E63BFB}" destId="{CE2AB6C5-A33C-4390-994A-9771E5311427}" srcOrd="0" destOrd="3" presId="urn:microsoft.com/office/officeart/2005/8/layout/hList1"/>
    <dgm:cxn modelId="{A9771CFA-F2EC-447D-9435-21EA884B5482}" type="presOf" srcId="{1D0D2AFF-4015-438D-9728-BC37BCC1383F}" destId="{F9501239-079E-4C70-8CCC-91FBB74ED43E}" srcOrd="0" destOrd="2" presId="urn:microsoft.com/office/officeart/2005/8/layout/hList1"/>
    <dgm:cxn modelId="{2F1EC2FD-9B3B-48EF-9C0C-49CC5D62F1D9}" type="presOf" srcId="{B791A908-5DD4-4190-88D5-723546500B74}" destId="{F9501239-079E-4C70-8CCC-91FBB74ED43E}" srcOrd="0" destOrd="1" presId="urn:microsoft.com/office/officeart/2005/8/layout/hList1"/>
    <dgm:cxn modelId="{6FA03D75-2DA8-4CAB-A463-89D3243B4B2D}" type="presParOf" srcId="{3FF76EB8-870A-4A9F-9D4D-1DB9A4726989}" destId="{ABCE5A65-AE1E-4AE8-AFF2-5C3A7E2D2758}" srcOrd="0" destOrd="0" presId="urn:microsoft.com/office/officeart/2005/8/layout/hList1"/>
    <dgm:cxn modelId="{2078BC4E-2A39-4343-929B-AF6A88D17529}" type="presParOf" srcId="{ABCE5A65-AE1E-4AE8-AFF2-5C3A7E2D2758}" destId="{10B63C03-A978-4AAC-9338-79712D775157}" srcOrd="0" destOrd="0" presId="urn:microsoft.com/office/officeart/2005/8/layout/hList1"/>
    <dgm:cxn modelId="{7D088D98-A1F5-4D26-9FA9-F6ACBFC64222}" type="presParOf" srcId="{ABCE5A65-AE1E-4AE8-AFF2-5C3A7E2D2758}" destId="{CE2AB6C5-A33C-4390-994A-9771E5311427}" srcOrd="1" destOrd="0" presId="urn:microsoft.com/office/officeart/2005/8/layout/hList1"/>
    <dgm:cxn modelId="{2581C4C7-0BBE-4B64-B382-A80AF734A8BF}" type="presParOf" srcId="{3FF76EB8-870A-4A9F-9D4D-1DB9A4726989}" destId="{EBD0C243-08DA-4CD8-8968-91F4C78144BA}" srcOrd="1" destOrd="0" presId="urn:microsoft.com/office/officeart/2005/8/layout/hList1"/>
    <dgm:cxn modelId="{F5DC98E0-9459-47A1-BDD8-52AF8B120D35}" type="presParOf" srcId="{3FF76EB8-870A-4A9F-9D4D-1DB9A4726989}" destId="{62742C60-FD96-4714-9D08-720FD785F850}" srcOrd="2" destOrd="0" presId="urn:microsoft.com/office/officeart/2005/8/layout/hList1"/>
    <dgm:cxn modelId="{5A1FE31E-CF5E-4AED-8BDB-98728B7869F9}" type="presParOf" srcId="{62742C60-FD96-4714-9D08-720FD785F850}" destId="{0B49CB3D-CABC-4899-A118-A960EC6D6A30}" srcOrd="0" destOrd="0" presId="urn:microsoft.com/office/officeart/2005/8/layout/hList1"/>
    <dgm:cxn modelId="{85CF47DF-A973-4FCD-A0C0-D124D4EA605A}" type="presParOf" srcId="{62742C60-FD96-4714-9D08-720FD785F850}" destId="{F9501239-079E-4C70-8CCC-91FBB74ED43E}" srcOrd="1" destOrd="0" presId="urn:microsoft.com/office/officeart/2005/8/layout/h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7C670-FDE7-48FD-B6E9-9FC0C3DCFBF8}">
      <dsp:nvSpPr>
        <dsp:cNvPr id="0" name=""/>
        <dsp:cNvSpPr/>
      </dsp:nvSpPr>
      <dsp:spPr>
        <a:xfrm>
          <a:off x="0" y="6299952"/>
          <a:ext cx="5486400" cy="41354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solidFill>
                <a:sysClr val="windowText" lastClr="000000"/>
              </a:solidFill>
              <a:latin typeface="Arial" panose="020B0604020202020204" pitchFamily="34" charset="0"/>
              <a:cs typeface="Arial" panose="020B0604020202020204" pitchFamily="34" charset="0"/>
            </a:rPr>
            <a:t>Share your examples with your academic colleagues and the Learning &amp; Teaching Academy.</a:t>
          </a:r>
        </a:p>
      </dsp:txBody>
      <dsp:txXfrm>
        <a:off x="0" y="6299952"/>
        <a:ext cx="5486400" cy="413547"/>
      </dsp:txXfrm>
    </dsp:sp>
    <dsp:sp modelId="{7A7CFD18-08E1-4A4E-A932-8B911B08549B}">
      <dsp:nvSpPr>
        <dsp:cNvPr id="0" name=""/>
        <dsp:cNvSpPr/>
      </dsp:nvSpPr>
      <dsp:spPr>
        <a:xfrm rot="10800000">
          <a:off x="0" y="5670119"/>
          <a:ext cx="5486400" cy="636035"/>
        </a:xfrm>
        <a:prstGeom prst="upArrowCallout">
          <a:avLst/>
        </a:prstGeom>
        <a:solidFill>
          <a:schemeClr val="accent5">
            <a:hueOff val="-675854"/>
            <a:satOff val="-1742"/>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solidFill>
                <a:sysClr val="windowText" lastClr="000000"/>
              </a:solidFill>
              <a:latin typeface="Arial" panose="020B0604020202020204" pitchFamily="34" charset="0"/>
              <a:cs typeface="Arial" panose="020B0604020202020204" pitchFamily="34" charset="0"/>
            </a:rPr>
            <a:t>Make some changes!</a:t>
          </a:r>
        </a:p>
      </dsp:txBody>
      <dsp:txXfrm rot="10800000">
        <a:off x="0" y="5670119"/>
        <a:ext cx="5486400" cy="413276"/>
      </dsp:txXfrm>
    </dsp:sp>
    <dsp:sp modelId="{F4676A18-C0F4-4A89-8ACA-D891191F298F}">
      <dsp:nvSpPr>
        <dsp:cNvPr id="0" name=""/>
        <dsp:cNvSpPr/>
      </dsp:nvSpPr>
      <dsp:spPr>
        <a:xfrm rot="10800000">
          <a:off x="0" y="5040287"/>
          <a:ext cx="5486400" cy="636035"/>
        </a:xfrm>
        <a:prstGeom prst="upArrowCallout">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solidFill>
                <a:sysClr val="windowText" lastClr="000000"/>
              </a:solidFill>
              <a:latin typeface="Arial" panose="020B0604020202020204" pitchFamily="34" charset="0"/>
              <a:cs typeface="Arial" panose="020B0604020202020204" pitchFamily="34" charset="0"/>
            </a:rPr>
            <a:t>Your learners are key resources – use them!</a:t>
          </a:r>
        </a:p>
      </dsp:txBody>
      <dsp:txXfrm rot="10800000">
        <a:off x="0" y="5040287"/>
        <a:ext cx="5486400" cy="413276"/>
      </dsp:txXfrm>
    </dsp:sp>
    <dsp:sp modelId="{A6E7AEAB-E381-4D9B-9CF0-C8B1E614BC7C}">
      <dsp:nvSpPr>
        <dsp:cNvPr id="0" name=""/>
        <dsp:cNvSpPr/>
      </dsp:nvSpPr>
      <dsp:spPr>
        <a:xfrm rot="10800000">
          <a:off x="0" y="4410454"/>
          <a:ext cx="5486400" cy="636035"/>
        </a:xfrm>
        <a:prstGeom prst="upArrowCallout">
          <a:avLst/>
        </a:prstGeom>
        <a:solidFill>
          <a:schemeClr val="accent5">
            <a:hueOff val="-2027563"/>
            <a:satOff val="-5226"/>
            <a:lumOff val="-35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solidFill>
                <a:sysClr val="windowText" lastClr="000000"/>
              </a:solidFill>
              <a:latin typeface="Arial" panose="020B0604020202020204" pitchFamily="34" charset="0"/>
              <a:cs typeface="Arial" panose="020B0604020202020204" pitchFamily="34" charset="0"/>
            </a:rPr>
            <a:t>Have the </a:t>
          </a:r>
          <a:r>
            <a:rPr lang="en-GB" sz="1200" b="1" i="1" u="sng" kern="1200">
              <a:solidFill>
                <a:sysClr val="windowText" lastClr="000000"/>
              </a:solidFill>
              <a:latin typeface="Arial" panose="020B0604020202020204" pitchFamily="34" charset="0"/>
              <a:cs typeface="Arial" panose="020B0604020202020204" pitchFamily="34" charset="0"/>
            </a:rPr>
            <a:t>confidence</a:t>
          </a:r>
          <a:r>
            <a:rPr lang="en-GB" sz="1200" b="1" kern="1200">
              <a:solidFill>
                <a:sysClr val="windowText" lastClr="000000"/>
              </a:solidFill>
              <a:latin typeface="Arial" panose="020B0604020202020204" pitchFamily="34" charset="0"/>
              <a:cs typeface="Arial" panose="020B0604020202020204" pitchFamily="34" charset="0"/>
            </a:rPr>
            <a:t> to get started in something new, share expertise and work together with your colleagues to facilitate a collective growth.</a:t>
          </a:r>
        </a:p>
      </dsp:txBody>
      <dsp:txXfrm rot="10800000">
        <a:off x="0" y="4410454"/>
        <a:ext cx="5486400" cy="413276"/>
      </dsp:txXfrm>
    </dsp:sp>
    <dsp:sp modelId="{7661F332-3B23-48AC-BD53-9FBF56196696}">
      <dsp:nvSpPr>
        <dsp:cNvPr id="0" name=""/>
        <dsp:cNvSpPr/>
      </dsp:nvSpPr>
      <dsp:spPr>
        <a:xfrm rot="10800000">
          <a:off x="0" y="3780621"/>
          <a:ext cx="5486400" cy="636035"/>
        </a:xfrm>
        <a:prstGeom prst="upArrowCallout">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solidFill>
                <a:sysClr val="windowText" lastClr="000000"/>
              </a:solidFill>
              <a:latin typeface="Arial" panose="020B0604020202020204" pitchFamily="34" charset="0"/>
              <a:cs typeface="Arial" panose="020B0604020202020204" pitchFamily="34" charset="0"/>
            </a:rPr>
            <a:t>Identify the generic skills relating to Sustainable Development that can be developed or reinforced, like the UNESCO key competencies.</a:t>
          </a:r>
        </a:p>
      </dsp:txBody>
      <dsp:txXfrm rot="10800000">
        <a:off x="0" y="3780621"/>
        <a:ext cx="5486400" cy="413276"/>
      </dsp:txXfrm>
    </dsp:sp>
    <dsp:sp modelId="{24FA140C-0A7E-4D5A-9257-671B1D867A35}">
      <dsp:nvSpPr>
        <dsp:cNvPr id="0" name=""/>
        <dsp:cNvSpPr/>
      </dsp:nvSpPr>
      <dsp:spPr>
        <a:xfrm rot="10800000">
          <a:off x="0" y="3150788"/>
          <a:ext cx="5486400" cy="636035"/>
        </a:xfrm>
        <a:prstGeom prst="upArrowCallou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solidFill>
                <a:sysClr val="windowText" lastClr="000000"/>
              </a:solidFill>
              <a:latin typeface="Arial" panose="020B0604020202020204" pitchFamily="34" charset="0"/>
              <a:cs typeface="Arial" panose="020B0604020202020204" pitchFamily="34" charset="0"/>
            </a:rPr>
            <a:t>Identify the environmental, ethical and social considerations you can explore in your course.</a:t>
          </a:r>
        </a:p>
      </dsp:txBody>
      <dsp:txXfrm rot="10800000">
        <a:off x="0" y="3150788"/>
        <a:ext cx="5486400" cy="413276"/>
      </dsp:txXfrm>
    </dsp:sp>
    <dsp:sp modelId="{73C3885A-CAE7-49D0-8159-E427F08E5148}">
      <dsp:nvSpPr>
        <dsp:cNvPr id="0" name=""/>
        <dsp:cNvSpPr/>
      </dsp:nvSpPr>
      <dsp:spPr>
        <a:xfrm rot="10800000">
          <a:off x="0" y="2520956"/>
          <a:ext cx="5486400" cy="636035"/>
        </a:xfrm>
        <a:prstGeom prst="upArrowCallout">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solidFill>
                <a:sysClr val="windowText" lastClr="000000"/>
              </a:solidFill>
              <a:latin typeface="Arial" panose="020B0604020202020204" pitchFamily="34" charset="0"/>
              <a:cs typeface="Arial" panose="020B0604020202020204" pitchFamily="34" charset="0"/>
            </a:rPr>
            <a:t>Research subject area specific resources via relevant professional bodies and sector organisations.</a:t>
          </a:r>
        </a:p>
      </dsp:txBody>
      <dsp:txXfrm rot="10800000">
        <a:off x="0" y="2520956"/>
        <a:ext cx="5486400" cy="413276"/>
      </dsp:txXfrm>
    </dsp:sp>
    <dsp:sp modelId="{F69291A1-38FD-44ED-BC61-302C99022222}">
      <dsp:nvSpPr>
        <dsp:cNvPr id="0" name=""/>
        <dsp:cNvSpPr/>
      </dsp:nvSpPr>
      <dsp:spPr>
        <a:xfrm rot="10800000">
          <a:off x="0" y="1891123"/>
          <a:ext cx="5486400" cy="636035"/>
        </a:xfrm>
        <a:prstGeom prst="upArrowCallout">
          <a:avLst/>
        </a:prstGeom>
        <a:solidFill>
          <a:schemeClr val="accent5">
            <a:hueOff val="-4730980"/>
            <a:satOff val="-12193"/>
            <a:lumOff val="-82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solidFill>
                <a:sysClr val="windowText" lastClr="000000"/>
              </a:solidFill>
              <a:latin typeface="Arial" panose="020B0604020202020204" pitchFamily="34" charset="0"/>
              <a:cs typeface="Arial" panose="020B0604020202020204" pitchFamily="34" charset="0"/>
            </a:rPr>
            <a:t>Identify any current resources available to you and start mapping out the gaps. Familiarise yourself with any widely available ESD web resources.</a:t>
          </a:r>
        </a:p>
      </dsp:txBody>
      <dsp:txXfrm rot="10800000">
        <a:off x="0" y="1891123"/>
        <a:ext cx="5486400" cy="413276"/>
      </dsp:txXfrm>
    </dsp:sp>
    <dsp:sp modelId="{5345FAC6-5D31-4EE1-848C-BCADEBB383D9}">
      <dsp:nvSpPr>
        <dsp:cNvPr id="0" name=""/>
        <dsp:cNvSpPr/>
      </dsp:nvSpPr>
      <dsp:spPr>
        <a:xfrm rot="10800000">
          <a:off x="0" y="1261290"/>
          <a:ext cx="5486400" cy="636035"/>
        </a:xfrm>
        <a:prstGeom prst="upArrowCallout">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solidFill>
                <a:sysClr val="windowText" lastClr="000000"/>
              </a:solidFill>
              <a:latin typeface="Arial" panose="020B0604020202020204" pitchFamily="34" charset="0"/>
              <a:cs typeface="Arial" panose="020B0604020202020204" pitchFamily="34" charset="0"/>
            </a:rPr>
            <a:t>Consider the content of your course as well as how you deliver it. Where does it lend itself to environmental or social considerations?</a:t>
          </a:r>
        </a:p>
      </dsp:txBody>
      <dsp:txXfrm rot="10800000">
        <a:off x="0" y="1261290"/>
        <a:ext cx="5486400" cy="413276"/>
      </dsp:txXfrm>
    </dsp:sp>
    <dsp:sp modelId="{40F3DBF6-F3D7-4374-B0CB-A6EAEE1E644B}">
      <dsp:nvSpPr>
        <dsp:cNvPr id="0" name=""/>
        <dsp:cNvSpPr/>
      </dsp:nvSpPr>
      <dsp:spPr>
        <a:xfrm rot="10800000">
          <a:off x="0" y="631457"/>
          <a:ext cx="5486400" cy="636035"/>
        </a:xfrm>
        <a:prstGeom prst="upArrowCallout">
          <a:avLst/>
        </a:prstGeom>
        <a:solidFill>
          <a:schemeClr val="accent5">
            <a:hueOff val="-6082688"/>
            <a:satOff val="-15677"/>
            <a:lumOff val="-10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solidFill>
                <a:sysClr val="windowText" lastClr="000000"/>
              </a:solidFill>
              <a:latin typeface="Arial" panose="020B0604020202020204" pitchFamily="34" charset="0"/>
              <a:cs typeface="Arial" panose="020B0604020202020204" pitchFamily="34" charset="0"/>
            </a:rPr>
            <a:t>Read and familiarise yourself with the ESD definitions provided.</a:t>
          </a:r>
        </a:p>
      </dsp:txBody>
      <dsp:txXfrm rot="10800000">
        <a:off x="0" y="631457"/>
        <a:ext cx="5486400" cy="413276"/>
      </dsp:txXfrm>
    </dsp:sp>
    <dsp:sp modelId="{C4C7CCDA-2DD5-4BA2-8DDA-C8092D72BBF6}">
      <dsp:nvSpPr>
        <dsp:cNvPr id="0" name=""/>
        <dsp:cNvSpPr/>
      </dsp:nvSpPr>
      <dsp:spPr>
        <a:xfrm rot="10800000">
          <a:off x="0" y="1625"/>
          <a:ext cx="5486400" cy="636035"/>
        </a:xfrm>
        <a:prstGeom prst="upArrowCallou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b="1" kern="1200">
              <a:solidFill>
                <a:sysClr val="windowText" lastClr="000000"/>
              </a:solidFill>
              <a:latin typeface="Arial" panose="020B0604020202020204" pitchFamily="34" charset="0"/>
              <a:cs typeface="Arial" panose="020B0604020202020204" pitchFamily="34" charset="0"/>
            </a:rPr>
            <a:t>Ten Step Summary</a:t>
          </a:r>
        </a:p>
      </dsp:txBody>
      <dsp:txXfrm rot="-10800000">
        <a:off x="0" y="1625"/>
        <a:ext cx="5486400" cy="223248"/>
      </dsp:txXfrm>
    </dsp:sp>
    <dsp:sp modelId="{DB98F73E-A36F-4715-B818-20DCE28B7BCB}">
      <dsp:nvSpPr>
        <dsp:cNvPr id="0" name=""/>
        <dsp:cNvSpPr/>
      </dsp:nvSpPr>
      <dsp:spPr>
        <a:xfrm>
          <a:off x="0" y="224873"/>
          <a:ext cx="5486400" cy="190174"/>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Arial" panose="020B0604020202020204" pitchFamily="34" charset="0"/>
              <a:cs typeface="Arial" panose="020B0604020202020204" pitchFamily="34" charset="0"/>
            </a:rPr>
            <a:t>A simple approach to embedding ESD in any subject area</a:t>
          </a:r>
        </a:p>
      </dsp:txBody>
      <dsp:txXfrm>
        <a:off x="0" y="224873"/>
        <a:ext cx="5486400" cy="1901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CA7D5D-41E6-4877-9CC4-2E4E97D772A1}">
      <dsp:nvSpPr>
        <dsp:cNvPr id="0" name=""/>
        <dsp:cNvSpPr/>
      </dsp:nvSpPr>
      <dsp:spPr>
        <a:xfrm>
          <a:off x="3311" y="5295263"/>
          <a:ext cx="5773146" cy="254157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solidFill>
                <a:sysClr val="windowText" lastClr="000000"/>
              </a:solidFill>
              <a:latin typeface="Arial" panose="020B0604020202020204" pitchFamily="34" charset="0"/>
              <a:cs typeface="Arial" panose="020B0604020202020204" pitchFamily="34" charset="0"/>
            </a:rPr>
            <a:t>How students are prepared to champion sustainability in their future careers:</a:t>
          </a:r>
          <a:endParaRPr lang="en-GB" sz="1100" kern="1200">
            <a:solidFill>
              <a:sysClr val="windowText" lastClr="000000"/>
            </a:solidFill>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The design challenge starts with making sure that in classrooms, lecture halls and boardrooms people understand the social, economic and environmental impact engineering can have. We inspire practising engineers, and engineers of the future, to apply their skills to make positive contributions to the world. </a:t>
          </a:r>
        </a:p>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We also support the development of alternative technologies and infrastructure and the advancement of new approaches to ensure that engineering can be a positive catalyst for change. The award-winning Engineering for People design challenge prepares the engineers of the future to be globally responsible.</a:t>
          </a:r>
        </a:p>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This design challenge is integrated into undergraduate courses and allows students to explore the ethical, environmental, social, and cultural aspects of engineering design. It also gives them practice using their skills and knowledge to benefit people and planet. This design challenge is a collaboration between three Engineers Without Borders organisations: South Africa, UK and USA. Students in the UK, Ireland, South Africa and the USA are taking part.</a:t>
          </a:r>
        </a:p>
      </dsp:txBody>
      <dsp:txXfrm>
        <a:off x="77751" y="5369703"/>
        <a:ext cx="5624266" cy="2392695"/>
      </dsp:txXfrm>
    </dsp:sp>
    <dsp:sp modelId="{C881F7AF-E0B7-4EB4-8209-8D49AD3E9B5C}">
      <dsp:nvSpPr>
        <dsp:cNvPr id="0" name=""/>
        <dsp:cNvSpPr/>
      </dsp:nvSpPr>
      <dsp:spPr>
        <a:xfrm>
          <a:off x="8946" y="2648749"/>
          <a:ext cx="5761876" cy="254157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solidFill>
                <a:sysClr val="windowText" lastClr="000000"/>
              </a:solidFill>
              <a:latin typeface="Arial" panose="020B0604020202020204" pitchFamily="34" charset="0"/>
              <a:cs typeface="Arial" panose="020B0604020202020204" pitchFamily="34" charset="0"/>
            </a:rPr>
            <a:t>How students are encouraged to think about sustainability in practice:</a:t>
          </a:r>
          <a:endParaRPr lang="en-GB" sz="1100" kern="1200">
            <a:solidFill>
              <a:sysClr val="windowText" lastClr="000000"/>
            </a:solidFill>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Both on a global and local scale, we are facing challenges that require urgent action. Participating in the Engineering for People Design Challenge is the beginning of your journey to prepare you to invest your skills and talent to benefit all people and our planet. This is more than a theoretical exercise. These are the real issues and opportunities for improvement, as identified by the people that live in the community. This design challenge is about ensuring you are designing for people, improving livelihoods, and reducing our impact on the planet. It is not about doing what you are told or finding the one ‘right’ answer. It is time to get creative because business as usual is no longer the answer.</a:t>
          </a:r>
        </a:p>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The aim is to propose an engineering design that you think will make a difference to people’s lives and livelihoods and regenerate the environment in global deprived regions. The Sustainable Development Goals are the blueprint to achieve a better and more sustainable future for all. They address the global challenges we face, including poverty, inequality, climate change, environmental degradation, peace, and justice. Learn more and act.</a:t>
          </a:r>
        </a:p>
      </dsp:txBody>
      <dsp:txXfrm>
        <a:off x="83386" y="2723189"/>
        <a:ext cx="5612996" cy="2392695"/>
      </dsp:txXfrm>
    </dsp:sp>
    <dsp:sp modelId="{81013322-BD08-4FB4-9F2D-97F846E631C4}">
      <dsp:nvSpPr>
        <dsp:cNvPr id="0" name=""/>
        <dsp:cNvSpPr/>
      </dsp:nvSpPr>
      <dsp:spPr>
        <a:xfrm>
          <a:off x="8946" y="2235"/>
          <a:ext cx="5761876" cy="254157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solidFill>
                <a:sysClr val="windowText" lastClr="000000"/>
              </a:solidFill>
              <a:latin typeface="Arial" panose="020B0604020202020204" pitchFamily="34" charset="0"/>
              <a:cs typeface="Arial" panose="020B0604020202020204" pitchFamily="34" charset="0"/>
            </a:rPr>
            <a:t>How students engage with sustainable development:</a:t>
          </a:r>
        </a:p>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The concepts of sustainable development are tailored to the course design and embedded throughout the learning outcomes and syllabus. Assessment is done via a submitted team report. Tools to access financial recovery and the legislation governing occupational safety, environmental monitoring, environmental management systems and management of the new design from the idea to deployment are generic, applicable across several disciplines. This course introduces each of the topics using lectures, examples and/or case studies. Knowledge of the topics covered are required by professional engineering institutions for engineers seeking global professional recognition. Demonstration of the importance of project management as specialism, and the potential contribution that it can make to plan, execution and delivery of a project. This provides a source of ideas and a guide to new approaches that can be used by individuals or teams in the execution of their work. </a:t>
          </a:r>
        </a:p>
      </dsp:txBody>
      <dsp:txXfrm>
        <a:off x="83386" y="76675"/>
        <a:ext cx="5612996" cy="23926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1EC86-A426-49B6-A541-E5F250B7CECE}">
      <dsp:nvSpPr>
        <dsp:cNvPr id="0" name=""/>
        <dsp:cNvSpPr/>
      </dsp:nvSpPr>
      <dsp:spPr>
        <a:xfrm>
          <a:off x="4613" y="0"/>
          <a:ext cx="5481786" cy="320039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This course runs across the School of EGIS (Energy, Geoscience, Infrastructure and Society) engaging c. 350 yr1 UG students from multiple disciplines as diverse as Civil Engineering, Biology, Urban Planning, Architecture, Geography, and Marine Biology. This is one of the first courses a student will encounter at university and was launched during the COVID-19 pandemic. The overall aims of the course and therefore principally to build an academic community of belonging for new students, and to foreground the climate emergency in the learning experience of every undergraduate student joining the school.</a:t>
          </a:r>
        </a:p>
        <a:p>
          <a:pPr marL="0" lvl="0" indent="0" algn="ctr" defTabSz="533400">
            <a:lnSpc>
              <a:spcPct val="90000"/>
            </a:lnSpc>
            <a:spcBef>
              <a:spcPct val="0"/>
            </a:spcBef>
            <a:spcAft>
              <a:spcPct val="35000"/>
            </a:spcAft>
            <a:buNone/>
          </a:pPr>
          <a:r>
            <a:rPr lang="en-GB" sz="1200" kern="1200">
              <a:solidFill>
                <a:sysClr val="windowText" lastClr="000000"/>
              </a:solidFill>
            </a:rPr>
            <a:t>The course introduced students to current blogs, news sources and datasets. The course also had an extensive reading, listening, and watching list, working to highlight sources with a high diversity of authors from a variety of global nations. Podcasts were invaluable and we invited students to suggest additions to the recommended list. It should be highlighted that content is flexible and responsive and will change next year, meaning the focus is very much of scaffolding and designing a process and pathways for learning, not on defining syllabus content or outcomes. The course piloted a variety of assessment techniques in this first year of operation; this may be refined in future years.</a:t>
          </a:r>
        </a:p>
      </dsp:txBody>
      <dsp:txXfrm>
        <a:off x="4613" y="0"/>
        <a:ext cx="5481786" cy="32003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C03938-8087-43E0-B275-104505E17AE7}">
      <dsp:nvSpPr>
        <dsp:cNvPr id="0" name=""/>
        <dsp:cNvSpPr/>
      </dsp:nvSpPr>
      <dsp:spPr>
        <a:xfrm>
          <a:off x="26" y="33390"/>
          <a:ext cx="2563713" cy="31680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GB" sz="1100" kern="1200"/>
            <a:t>Semester 1</a:t>
          </a:r>
        </a:p>
      </dsp:txBody>
      <dsp:txXfrm>
        <a:off x="26" y="33390"/>
        <a:ext cx="2563713" cy="316800"/>
      </dsp:txXfrm>
    </dsp:sp>
    <dsp:sp modelId="{64AB3720-A217-4F36-B7ED-2A9EE71E1A92}">
      <dsp:nvSpPr>
        <dsp:cNvPr id="0" name=""/>
        <dsp:cNvSpPr/>
      </dsp:nvSpPr>
      <dsp:spPr>
        <a:xfrm>
          <a:off x="26" y="350190"/>
          <a:ext cx="2563713" cy="3502619"/>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t>Initial engagement with short-burst individual and then group exercises with a quick feedback turnaround to build confidence with academic process, assessment, and expectations</a:t>
          </a:r>
        </a:p>
        <a:p>
          <a:pPr marL="57150" lvl="1" indent="-57150" algn="l" defTabSz="488950">
            <a:lnSpc>
              <a:spcPct val="90000"/>
            </a:lnSpc>
            <a:spcBef>
              <a:spcPct val="0"/>
            </a:spcBef>
            <a:spcAft>
              <a:spcPct val="15000"/>
            </a:spcAft>
            <a:buChar char="•"/>
          </a:pPr>
          <a:r>
            <a:rPr lang="en-GB" sz="1100" kern="1200"/>
            <a:t>Then, students undertook longer, more in-depth group assignments with a signposted process related to weekly course leader input</a:t>
          </a:r>
        </a:p>
        <a:p>
          <a:pPr marL="57150" lvl="1" indent="-57150" algn="l" defTabSz="488950">
            <a:lnSpc>
              <a:spcPct val="90000"/>
            </a:lnSpc>
            <a:spcBef>
              <a:spcPct val="0"/>
            </a:spcBef>
            <a:spcAft>
              <a:spcPct val="15000"/>
            </a:spcAft>
            <a:buChar char="•"/>
          </a:pPr>
          <a:r>
            <a:rPr lang="en-GB" sz="1100" kern="1200"/>
            <a:t>Global lectures were delivered weekly via Blackboard Collaborate with voting and text-based interactions</a:t>
          </a:r>
        </a:p>
        <a:p>
          <a:pPr marL="57150" lvl="1" indent="-57150" algn="l" defTabSz="488950">
            <a:lnSpc>
              <a:spcPct val="90000"/>
            </a:lnSpc>
            <a:spcBef>
              <a:spcPct val="0"/>
            </a:spcBef>
            <a:spcAft>
              <a:spcPct val="15000"/>
            </a:spcAft>
            <a:buChar char="•"/>
          </a:pPr>
          <a:r>
            <a:rPr lang="en-GB" sz="1100" kern="1200"/>
            <a:t>Scaffolded learning in small multidisciplinary groups was facilitated by PhD students acting as mentors for the sessions</a:t>
          </a:r>
        </a:p>
        <a:p>
          <a:pPr marL="57150" lvl="1" indent="-57150" algn="l" defTabSz="488950">
            <a:lnSpc>
              <a:spcPct val="90000"/>
            </a:lnSpc>
            <a:spcBef>
              <a:spcPct val="0"/>
            </a:spcBef>
            <a:spcAft>
              <a:spcPct val="15000"/>
            </a:spcAft>
            <a:buChar char="•"/>
          </a:pPr>
          <a:r>
            <a:rPr lang="en-GB" sz="1100" kern="1200"/>
            <a:t>In parallel, discipline-specific material and lectures were provided which gave individual students a sense of disciplinary identity and agency within their groups, acting as the group expert for their fields</a:t>
          </a:r>
        </a:p>
      </dsp:txBody>
      <dsp:txXfrm>
        <a:off x="26" y="350190"/>
        <a:ext cx="2563713" cy="3502619"/>
      </dsp:txXfrm>
    </dsp:sp>
    <dsp:sp modelId="{04A0FCA2-5CA3-49E9-A0FD-A6B8C240DFF1}">
      <dsp:nvSpPr>
        <dsp:cNvPr id="0" name=""/>
        <dsp:cNvSpPr/>
      </dsp:nvSpPr>
      <dsp:spPr>
        <a:xfrm>
          <a:off x="2922659" y="33390"/>
          <a:ext cx="2563713" cy="316800"/>
        </a:xfrm>
        <a:prstGeom prst="rect">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GB" sz="1100" kern="1200"/>
            <a:t>Semester 2</a:t>
          </a:r>
        </a:p>
      </dsp:txBody>
      <dsp:txXfrm>
        <a:off x="2922659" y="33390"/>
        <a:ext cx="2563713" cy="316800"/>
      </dsp:txXfrm>
    </dsp:sp>
    <dsp:sp modelId="{F63502AF-F46C-4A0D-90F5-47B03925EC59}">
      <dsp:nvSpPr>
        <dsp:cNvPr id="0" name=""/>
        <dsp:cNvSpPr/>
      </dsp:nvSpPr>
      <dsp:spPr>
        <a:xfrm>
          <a:off x="2922659" y="350190"/>
          <a:ext cx="2563713" cy="3502619"/>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t>Adapted to feedback received via co-creative sessions between the Class Representatives and Course Team </a:t>
          </a:r>
        </a:p>
        <a:p>
          <a:pPr marL="57150" lvl="1" indent="-57150" algn="l" defTabSz="488950">
            <a:lnSpc>
              <a:spcPct val="90000"/>
            </a:lnSpc>
            <a:spcBef>
              <a:spcPct val="0"/>
            </a:spcBef>
            <a:spcAft>
              <a:spcPct val="15000"/>
            </a:spcAft>
            <a:buChar char="•"/>
          </a:pPr>
          <a:r>
            <a:rPr lang="en-GB" sz="1100" kern="1200"/>
            <a:t>increased individual agency with students engaging in co-creating debate topics for the final assignment and selecting the type of assignment submission from a list (‘assessment á la carte’)</a:t>
          </a:r>
        </a:p>
        <a:p>
          <a:pPr marL="57150" lvl="1" indent="-57150" algn="l" defTabSz="488950">
            <a:lnSpc>
              <a:spcPct val="90000"/>
            </a:lnSpc>
            <a:spcBef>
              <a:spcPct val="0"/>
            </a:spcBef>
            <a:spcAft>
              <a:spcPct val="15000"/>
            </a:spcAft>
            <a:buChar char="•"/>
          </a:pPr>
          <a:r>
            <a:rPr lang="en-GB" sz="1100" kern="1200"/>
            <a:t>Throughout the semester, live lectures were centred around direct response and engagement with current events in the world, meaning there was no fixed curriculum</a:t>
          </a:r>
        </a:p>
      </dsp:txBody>
      <dsp:txXfrm>
        <a:off x="2922659" y="350190"/>
        <a:ext cx="2563713" cy="350261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D0AD9E-0346-4632-BF8D-BF54D5A99B6C}">
      <dsp:nvSpPr>
        <dsp:cNvPr id="0" name=""/>
        <dsp:cNvSpPr/>
      </dsp:nvSpPr>
      <dsp:spPr>
        <a:xfrm rot="16200000">
          <a:off x="513669" y="-513669"/>
          <a:ext cx="1438275" cy="2465614"/>
        </a:xfrm>
        <a:prstGeom prst="round1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Research</a:t>
          </a:r>
        </a:p>
      </dsp:txBody>
      <dsp:txXfrm rot="5400000">
        <a:off x="0" y="0"/>
        <a:ext cx="2465614" cy="1078706"/>
      </dsp:txXfrm>
    </dsp:sp>
    <dsp:sp modelId="{F5D67FB1-9CBB-4012-9FE0-EA30B08B1E21}">
      <dsp:nvSpPr>
        <dsp:cNvPr id="0" name=""/>
        <dsp:cNvSpPr/>
      </dsp:nvSpPr>
      <dsp:spPr>
        <a:xfrm>
          <a:off x="2465614" y="0"/>
          <a:ext cx="2465614" cy="1438275"/>
        </a:xfrm>
        <a:prstGeom prst="round1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Synthesis</a:t>
          </a:r>
        </a:p>
      </dsp:txBody>
      <dsp:txXfrm>
        <a:off x="2465614" y="0"/>
        <a:ext cx="2465614" cy="1078706"/>
      </dsp:txXfrm>
    </dsp:sp>
    <dsp:sp modelId="{28BB4923-1953-433C-BFFC-6F55C5952285}">
      <dsp:nvSpPr>
        <dsp:cNvPr id="0" name=""/>
        <dsp:cNvSpPr/>
      </dsp:nvSpPr>
      <dsp:spPr>
        <a:xfrm rot="10800000">
          <a:off x="0" y="1438275"/>
          <a:ext cx="2465614" cy="1438275"/>
        </a:xfrm>
        <a:prstGeom prst="round1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Presentation</a:t>
          </a:r>
        </a:p>
      </dsp:txBody>
      <dsp:txXfrm rot="10800000">
        <a:off x="0" y="1797843"/>
        <a:ext cx="2465614" cy="1078706"/>
      </dsp:txXfrm>
    </dsp:sp>
    <dsp:sp modelId="{F3969365-2C9C-4BFE-9663-8845BABC5ABB}">
      <dsp:nvSpPr>
        <dsp:cNvPr id="0" name=""/>
        <dsp:cNvSpPr/>
      </dsp:nvSpPr>
      <dsp:spPr>
        <a:xfrm rot="5400000">
          <a:off x="2979284" y="924605"/>
          <a:ext cx="1438275" cy="2465614"/>
        </a:xfrm>
        <a:prstGeom prst="round1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Professionalism</a:t>
          </a:r>
        </a:p>
      </dsp:txBody>
      <dsp:txXfrm rot="-5400000">
        <a:off x="2465614" y="1797843"/>
        <a:ext cx="2465614" cy="1078706"/>
      </dsp:txXfrm>
    </dsp:sp>
    <dsp:sp modelId="{EDB9C87E-6D27-4CE5-82F5-296186A54C9A}">
      <dsp:nvSpPr>
        <dsp:cNvPr id="0" name=""/>
        <dsp:cNvSpPr/>
      </dsp:nvSpPr>
      <dsp:spPr>
        <a:xfrm>
          <a:off x="1725930" y="1078706"/>
          <a:ext cx="1479368" cy="719137"/>
        </a:xfrm>
        <a:prstGeom prst="roundRect">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Learning Outcomes</a:t>
          </a:r>
        </a:p>
      </dsp:txBody>
      <dsp:txXfrm>
        <a:off x="1761035" y="1113811"/>
        <a:ext cx="1409158" cy="64892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B63C03-A978-4AAC-9338-79712D775157}">
      <dsp:nvSpPr>
        <dsp:cNvPr id="0" name=""/>
        <dsp:cNvSpPr/>
      </dsp:nvSpPr>
      <dsp:spPr>
        <a:xfrm>
          <a:off x="26" y="128343"/>
          <a:ext cx="2563713" cy="34560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t>Semester 1</a:t>
          </a:r>
        </a:p>
      </dsp:txBody>
      <dsp:txXfrm>
        <a:off x="26" y="128343"/>
        <a:ext cx="2563713" cy="345600"/>
      </dsp:txXfrm>
    </dsp:sp>
    <dsp:sp modelId="{CE2AB6C5-A33C-4390-994A-9771E5311427}">
      <dsp:nvSpPr>
        <dsp:cNvPr id="0" name=""/>
        <dsp:cNvSpPr/>
      </dsp:nvSpPr>
      <dsp:spPr>
        <a:xfrm>
          <a:off x="26" y="473943"/>
          <a:ext cx="2563713" cy="4179262"/>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b="1" kern="1200"/>
            <a:t>Assignment 1: INFOGRAPHIC (10%)       </a:t>
          </a:r>
          <a:r>
            <a:rPr lang="en-GB" sz="1200" b="0" kern="1200"/>
            <a:t>'Quick' Mark allocated across 4 LOs: Research, Synthesis, Presentation, Professionalism. Feedback given as a whole-group with some anonymised examples for discussion.</a:t>
          </a:r>
          <a:endParaRPr lang="en-GB" sz="1200" kern="1200"/>
        </a:p>
        <a:p>
          <a:pPr marL="114300" lvl="1" indent="-114300" algn="l" defTabSz="533400">
            <a:lnSpc>
              <a:spcPct val="90000"/>
            </a:lnSpc>
            <a:spcBef>
              <a:spcPct val="0"/>
            </a:spcBef>
            <a:spcAft>
              <a:spcPct val="15000"/>
            </a:spcAft>
            <a:buChar char="•"/>
          </a:pPr>
          <a:r>
            <a:rPr lang="en-GB" sz="1200" b="1" kern="1200"/>
            <a:t>Assignment 2: GROUP PRESENTATION (10%)  </a:t>
          </a:r>
          <a:r>
            <a:rPr lang="en-GB" sz="1200" b="0" kern="1200"/>
            <a:t>Peer-marked from recorded videos using MS Forms to collate responses, against same LOs as above.</a:t>
          </a:r>
          <a:endParaRPr lang="en-GB" sz="1200" b="1" kern="1200"/>
        </a:p>
        <a:p>
          <a:pPr marL="114300" lvl="1" indent="-114300" algn="l" defTabSz="533400">
            <a:lnSpc>
              <a:spcPct val="90000"/>
            </a:lnSpc>
            <a:spcBef>
              <a:spcPct val="0"/>
            </a:spcBef>
            <a:spcAft>
              <a:spcPct val="15000"/>
            </a:spcAft>
            <a:buChar char="•"/>
          </a:pPr>
          <a:r>
            <a:rPr lang="en-GB" sz="1200" b="1" kern="1200"/>
            <a:t>Assignment 3: DISCIPLINE-SPECIFIC (30%) </a:t>
          </a:r>
          <a:r>
            <a:rPr lang="en-GB" sz="1200" b="0" kern="1200"/>
            <a:t>Individual work related to discipline, feeding into next Assignment. Marked by Disciplinary Team with Teaching Assistants.</a:t>
          </a:r>
          <a:endParaRPr lang="en-GB" sz="1200" kern="1200"/>
        </a:p>
        <a:p>
          <a:pPr marL="114300" lvl="1" indent="-114300" algn="l" defTabSz="533400">
            <a:lnSpc>
              <a:spcPct val="90000"/>
            </a:lnSpc>
            <a:spcBef>
              <a:spcPct val="0"/>
            </a:spcBef>
            <a:spcAft>
              <a:spcPct val="15000"/>
            </a:spcAft>
            <a:buChar char="•"/>
          </a:pPr>
          <a:r>
            <a:rPr lang="en-GB" sz="1200" b="1" kern="1200"/>
            <a:t>Assignment 4: GROUP REPORT (50%)</a:t>
          </a:r>
          <a:r>
            <a:rPr lang="en-GB" sz="1200" kern="1200"/>
            <a:t>	             </a:t>
          </a:r>
          <a:r>
            <a:rPr lang="en-GB" sz="1200" b="0" kern="1200"/>
            <a:t>In-depth report. Formative feedback given midway through 7-week task. Marked by Course Leaders, 50% of course.</a:t>
          </a:r>
          <a:endParaRPr lang="en-GB" sz="1200" kern="1200"/>
        </a:p>
      </dsp:txBody>
      <dsp:txXfrm>
        <a:off x="26" y="473943"/>
        <a:ext cx="2563713" cy="4179262"/>
      </dsp:txXfrm>
    </dsp:sp>
    <dsp:sp modelId="{0B49CB3D-CABC-4899-A118-A960EC6D6A30}">
      <dsp:nvSpPr>
        <dsp:cNvPr id="0" name=""/>
        <dsp:cNvSpPr/>
      </dsp:nvSpPr>
      <dsp:spPr>
        <a:xfrm>
          <a:off x="2922659" y="128343"/>
          <a:ext cx="2563713" cy="345600"/>
        </a:xfrm>
        <a:prstGeom prst="rect">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t>Semester 2</a:t>
          </a:r>
        </a:p>
      </dsp:txBody>
      <dsp:txXfrm>
        <a:off x="2922659" y="128343"/>
        <a:ext cx="2563713" cy="345600"/>
      </dsp:txXfrm>
    </dsp:sp>
    <dsp:sp modelId="{F9501239-079E-4C70-8CCC-91FBB74ED43E}">
      <dsp:nvSpPr>
        <dsp:cNvPr id="0" name=""/>
        <dsp:cNvSpPr/>
      </dsp:nvSpPr>
      <dsp:spPr>
        <a:xfrm>
          <a:off x="2922659" y="473943"/>
          <a:ext cx="2563713" cy="4179262"/>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b="1" kern="1200"/>
            <a:t>Assignment 1: 'ADVOCATE' (30%)       </a:t>
          </a:r>
          <a:r>
            <a:rPr lang="en-GB" sz="1200" kern="1200"/>
            <a:t>Students select an assignment format from a choice of 8, including video, podcast, TikTok, data visualisation. Includes individual critical reflection. Marked against a Rubric by TAs, feedback given as a whole group with some anonymised examples for discussion.</a:t>
          </a:r>
        </a:p>
        <a:p>
          <a:pPr marL="114300" lvl="1" indent="-114300" algn="l" defTabSz="533400">
            <a:lnSpc>
              <a:spcPct val="90000"/>
            </a:lnSpc>
            <a:spcBef>
              <a:spcPct val="0"/>
            </a:spcBef>
            <a:spcAft>
              <a:spcPct val="15000"/>
            </a:spcAft>
            <a:buChar char="•"/>
          </a:pPr>
          <a:r>
            <a:rPr lang="en-GB" sz="1200" b="1" kern="1200"/>
            <a:t>Assignment 2: 'ANALYSE' (30%)	            </a:t>
          </a:r>
          <a:r>
            <a:rPr lang="en-GB" sz="1200" kern="1200"/>
            <a:t>Group Project- students identify suitable datasets and suggest AI algorithms demonstrated by Flowcharts (Miro.com). Marked against a Rubric by Course leaders.</a:t>
          </a:r>
        </a:p>
        <a:p>
          <a:pPr marL="114300" lvl="1" indent="-114300" algn="l" defTabSz="533400">
            <a:lnSpc>
              <a:spcPct val="90000"/>
            </a:lnSpc>
            <a:spcBef>
              <a:spcPct val="0"/>
            </a:spcBef>
            <a:spcAft>
              <a:spcPct val="15000"/>
            </a:spcAft>
            <a:buChar char="•"/>
          </a:pPr>
          <a:r>
            <a:rPr lang="en-GB" sz="1200" b="1" kern="1200"/>
            <a:t>Assignment 3: 'DEBATE' (30%) 	            </a:t>
          </a:r>
          <a:r>
            <a:rPr lang="en-GB" sz="1200" kern="1200"/>
            <a:t>Group Project- students suggest and self-allocate to topics; debate arguments and documented (Kialo-edu.com) and moderated by TA mentors. Marking by Mentors and includes individual component for final topic critical reflection.</a:t>
          </a:r>
        </a:p>
      </dsp:txBody>
      <dsp:txXfrm>
        <a:off x="2922659" y="473943"/>
        <a:ext cx="2563713" cy="41792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 Template Document</Template>
  <TotalTime>451</TotalTime>
  <Pages>22</Pages>
  <Words>4988</Words>
  <Characters>28433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Hedlund</dc:creator>
  <cp:keywords/>
  <dc:description/>
  <cp:lastModifiedBy>Student Union VP Education</cp:lastModifiedBy>
  <cp:revision>114</cp:revision>
  <dcterms:created xsi:type="dcterms:W3CDTF">2021-02-23T15:59:00Z</dcterms:created>
  <dcterms:modified xsi:type="dcterms:W3CDTF">2021-05-25T20:15:00Z</dcterms:modified>
</cp:coreProperties>
</file>