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5E711" w14:textId="6EDD7EEF" w:rsidR="00373C47" w:rsidRPr="0016620B" w:rsidRDefault="00373C47" w:rsidP="0016620B">
      <w:pPr>
        <w:pStyle w:val="Title"/>
        <w:jc w:val="center"/>
      </w:pPr>
      <w:r w:rsidRPr="0016620B">
        <w:t>Communica</w:t>
      </w:r>
      <w:r w:rsidR="0016620B" w:rsidRPr="0016620B">
        <w:t xml:space="preserve">ting Climate Change Adaptation </w:t>
      </w:r>
      <w:r w:rsidR="007D1B8F" w:rsidRPr="0016620B">
        <w:t>at The University of Edinburgh</w:t>
      </w:r>
    </w:p>
    <w:p w14:paraId="38DE52AA" w14:textId="77777777" w:rsidR="00373C47" w:rsidRPr="00CE254D" w:rsidRDefault="00373C47" w:rsidP="00373C47">
      <w:pPr>
        <w:pStyle w:val="Author"/>
      </w:pPr>
    </w:p>
    <w:p w14:paraId="44161548" w14:textId="77777777" w:rsidR="00373C47" w:rsidRDefault="00373C47" w:rsidP="0016620B">
      <w:pPr>
        <w:jc w:val="center"/>
      </w:pPr>
      <w:r>
        <w:rPr>
          <w:noProof/>
          <w:lang w:val="en-GB" w:eastAsia="en-GB"/>
        </w:rPr>
        <w:drawing>
          <wp:inline distT="0" distB="0" distL="0" distR="0" wp14:anchorId="6129DC07" wp14:editId="1DEAF18E">
            <wp:extent cx="5486400" cy="30861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02005_96.jpg"/>
                    <pic:cNvPicPr/>
                  </pic:nvPicPr>
                  <pic:blipFill>
                    <a:blip r:embed="rId6">
                      <a:extLst>
                        <a:ext uri="{28A0092B-C50C-407E-A947-70E740481C1C}">
                          <a14:useLocalDpi xmlns:a14="http://schemas.microsoft.com/office/drawing/2010/main" val="0"/>
                        </a:ext>
                      </a:extLst>
                    </a:blip>
                    <a:stretch>
                      <a:fillRect/>
                    </a:stretch>
                  </pic:blipFill>
                  <pic:spPr>
                    <a:xfrm>
                      <a:off x="0" y="0"/>
                      <a:ext cx="5486400" cy="3086100"/>
                    </a:xfrm>
                    <a:prstGeom prst="rect">
                      <a:avLst/>
                    </a:prstGeom>
                  </pic:spPr>
                </pic:pic>
              </a:graphicData>
            </a:graphic>
          </wp:inline>
        </w:drawing>
      </w:r>
    </w:p>
    <w:p w14:paraId="7CA7A12E" w14:textId="77777777" w:rsidR="007D1B8F" w:rsidRDefault="007D1B8F" w:rsidP="007D1B8F">
      <w:pPr>
        <w:pStyle w:val="Author"/>
        <w:jc w:val="center"/>
      </w:pPr>
      <w:r>
        <w:t>August 2017</w:t>
      </w:r>
    </w:p>
    <w:p w14:paraId="1E3B369D" w14:textId="45DF64B0" w:rsidR="00373C47" w:rsidRDefault="00373C47" w:rsidP="007D1B8F">
      <w:pPr>
        <w:pStyle w:val="Author"/>
        <w:jc w:val="center"/>
      </w:pPr>
      <w:r>
        <w:t>Chris Guest</w:t>
      </w:r>
    </w:p>
    <w:p w14:paraId="60AAD523" w14:textId="77777777" w:rsidR="00322A7E" w:rsidRDefault="00774E3B" w:rsidP="004402AF">
      <w:pPr>
        <w:pStyle w:val="Subtitle"/>
        <w:jc w:val="center"/>
      </w:pPr>
    </w:p>
    <w:p w14:paraId="14BF9116" w14:textId="77777777" w:rsidR="004402AF" w:rsidRDefault="004402AF" w:rsidP="004402AF">
      <w:pPr>
        <w:spacing w:after="0" w:line="240" w:lineRule="auto"/>
        <w:rPr>
          <w:rFonts w:ascii="Georgia" w:eastAsia="Times New Roman" w:hAnsi="Georgia" w:cs="Times New Roman"/>
          <w:color w:val="767676"/>
          <w:sz w:val="27"/>
          <w:szCs w:val="27"/>
          <w:shd w:val="clear" w:color="auto" w:fill="FFFFFF"/>
          <w:lang w:val="en-GB" w:eastAsia="en-GB"/>
        </w:rPr>
      </w:pPr>
    </w:p>
    <w:p w14:paraId="05E129BF" w14:textId="77777777" w:rsidR="00F37F50" w:rsidRDefault="00F37F50" w:rsidP="004402AF">
      <w:pPr>
        <w:spacing w:after="0" w:line="240" w:lineRule="auto"/>
        <w:rPr>
          <w:rFonts w:ascii="Georgia" w:eastAsia="Times New Roman" w:hAnsi="Georgia" w:cs="Times New Roman"/>
          <w:color w:val="767676"/>
          <w:sz w:val="27"/>
          <w:szCs w:val="27"/>
          <w:shd w:val="clear" w:color="auto" w:fill="FFFFFF"/>
          <w:lang w:val="en-GB" w:eastAsia="en-GB"/>
        </w:rPr>
      </w:pPr>
    </w:p>
    <w:p w14:paraId="2A0B27FB" w14:textId="77777777" w:rsidR="00F37F50" w:rsidRDefault="00F37F50" w:rsidP="004402AF">
      <w:pPr>
        <w:spacing w:after="0" w:line="240" w:lineRule="auto"/>
        <w:rPr>
          <w:rFonts w:ascii="Georgia" w:eastAsia="Times New Roman" w:hAnsi="Georgia" w:cs="Times New Roman"/>
          <w:color w:val="767676"/>
          <w:sz w:val="27"/>
          <w:szCs w:val="27"/>
          <w:shd w:val="clear" w:color="auto" w:fill="FFFFFF"/>
          <w:lang w:val="en-GB" w:eastAsia="en-GB"/>
        </w:rPr>
      </w:pPr>
    </w:p>
    <w:p w14:paraId="09098661" w14:textId="77777777" w:rsidR="00F37F50" w:rsidRDefault="00F37F50" w:rsidP="004402AF">
      <w:pPr>
        <w:spacing w:after="0" w:line="240" w:lineRule="auto"/>
        <w:rPr>
          <w:rFonts w:ascii="Georgia" w:eastAsia="Times New Roman" w:hAnsi="Georgia" w:cs="Times New Roman"/>
          <w:color w:val="767676"/>
          <w:sz w:val="27"/>
          <w:szCs w:val="27"/>
          <w:shd w:val="clear" w:color="auto" w:fill="FFFFFF"/>
          <w:lang w:val="en-GB" w:eastAsia="en-GB"/>
        </w:rPr>
      </w:pPr>
    </w:p>
    <w:p w14:paraId="4D74E193" w14:textId="77777777" w:rsidR="00F37F50" w:rsidRDefault="00F37F50" w:rsidP="004402AF">
      <w:pPr>
        <w:spacing w:after="0" w:line="240" w:lineRule="auto"/>
        <w:rPr>
          <w:rFonts w:ascii="Georgia" w:eastAsia="Times New Roman" w:hAnsi="Georgia" w:cs="Times New Roman"/>
          <w:color w:val="767676"/>
          <w:sz w:val="27"/>
          <w:szCs w:val="27"/>
          <w:shd w:val="clear" w:color="auto" w:fill="FFFFFF"/>
          <w:lang w:val="en-GB" w:eastAsia="en-GB"/>
        </w:rPr>
      </w:pPr>
    </w:p>
    <w:p w14:paraId="17FE8FEF" w14:textId="77777777" w:rsidR="00F37F50" w:rsidRDefault="00F37F50" w:rsidP="004402AF">
      <w:pPr>
        <w:spacing w:after="0" w:line="240" w:lineRule="auto"/>
        <w:rPr>
          <w:rFonts w:ascii="Georgia" w:eastAsia="Times New Roman" w:hAnsi="Georgia" w:cs="Times New Roman"/>
          <w:color w:val="767676"/>
          <w:sz w:val="27"/>
          <w:szCs w:val="27"/>
          <w:shd w:val="clear" w:color="auto" w:fill="FFFFFF"/>
          <w:lang w:val="en-GB" w:eastAsia="en-GB"/>
        </w:rPr>
      </w:pPr>
    </w:p>
    <w:p w14:paraId="1BE47AE6" w14:textId="77777777" w:rsidR="00F37F50" w:rsidRDefault="00F37F50" w:rsidP="004402AF">
      <w:pPr>
        <w:spacing w:after="0" w:line="240" w:lineRule="auto"/>
        <w:rPr>
          <w:rFonts w:ascii="Georgia" w:eastAsia="Times New Roman" w:hAnsi="Georgia" w:cs="Times New Roman"/>
          <w:color w:val="767676"/>
          <w:sz w:val="27"/>
          <w:szCs w:val="27"/>
          <w:shd w:val="clear" w:color="auto" w:fill="FFFFFF"/>
          <w:lang w:val="en-GB" w:eastAsia="en-GB"/>
        </w:rPr>
      </w:pPr>
    </w:p>
    <w:p w14:paraId="274B9070" w14:textId="77777777" w:rsidR="00F37F50" w:rsidRDefault="00F37F50" w:rsidP="004402AF">
      <w:pPr>
        <w:spacing w:after="0" w:line="240" w:lineRule="auto"/>
        <w:rPr>
          <w:rFonts w:ascii="Georgia" w:eastAsia="Times New Roman" w:hAnsi="Georgia" w:cs="Times New Roman"/>
          <w:color w:val="767676"/>
          <w:sz w:val="27"/>
          <w:szCs w:val="27"/>
          <w:shd w:val="clear" w:color="auto" w:fill="FFFFFF"/>
          <w:lang w:val="en-GB" w:eastAsia="en-GB"/>
        </w:rPr>
      </w:pPr>
    </w:p>
    <w:p w14:paraId="18F0EC16" w14:textId="77777777" w:rsidR="00F37F50" w:rsidRDefault="00F37F50" w:rsidP="004402AF">
      <w:pPr>
        <w:spacing w:after="0" w:line="240" w:lineRule="auto"/>
        <w:rPr>
          <w:rFonts w:ascii="Georgia" w:eastAsia="Times New Roman" w:hAnsi="Georgia" w:cs="Times New Roman"/>
          <w:color w:val="767676"/>
          <w:sz w:val="27"/>
          <w:szCs w:val="27"/>
          <w:shd w:val="clear" w:color="auto" w:fill="FFFFFF"/>
          <w:lang w:val="en-GB" w:eastAsia="en-GB"/>
        </w:rPr>
      </w:pPr>
    </w:p>
    <w:p w14:paraId="6D9DC1D6" w14:textId="77777777" w:rsidR="00F37F50" w:rsidRDefault="00F37F50" w:rsidP="004402AF">
      <w:pPr>
        <w:spacing w:after="0" w:line="240" w:lineRule="auto"/>
        <w:rPr>
          <w:rFonts w:ascii="Georgia" w:eastAsia="Times New Roman" w:hAnsi="Georgia" w:cs="Times New Roman"/>
          <w:color w:val="767676"/>
          <w:sz w:val="27"/>
          <w:szCs w:val="27"/>
          <w:shd w:val="clear" w:color="auto" w:fill="FFFFFF"/>
          <w:lang w:val="en-GB" w:eastAsia="en-GB"/>
        </w:rPr>
      </w:pPr>
    </w:p>
    <w:p w14:paraId="58221146" w14:textId="77777777" w:rsidR="00F37F50" w:rsidRDefault="00F37F50" w:rsidP="004402AF">
      <w:pPr>
        <w:spacing w:after="0" w:line="240" w:lineRule="auto"/>
        <w:rPr>
          <w:rFonts w:ascii="Georgia" w:eastAsia="Times New Roman" w:hAnsi="Georgia" w:cs="Times New Roman"/>
          <w:color w:val="767676"/>
          <w:sz w:val="27"/>
          <w:szCs w:val="27"/>
          <w:shd w:val="clear" w:color="auto" w:fill="FFFFFF"/>
          <w:lang w:val="en-GB" w:eastAsia="en-GB"/>
        </w:rPr>
      </w:pPr>
    </w:p>
    <w:p w14:paraId="2DFD7EE0" w14:textId="77777777" w:rsidR="00F37F50" w:rsidRDefault="00F37F50" w:rsidP="004402AF">
      <w:pPr>
        <w:spacing w:after="0" w:line="240" w:lineRule="auto"/>
        <w:rPr>
          <w:rFonts w:ascii="Georgia" w:eastAsia="Times New Roman" w:hAnsi="Georgia" w:cs="Times New Roman"/>
          <w:color w:val="767676"/>
          <w:sz w:val="27"/>
          <w:szCs w:val="27"/>
          <w:shd w:val="clear" w:color="auto" w:fill="FFFFFF"/>
          <w:lang w:val="en-GB" w:eastAsia="en-GB"/>
        </w:rPr>
      </w:pPr>
    </w:p>
    <w:p w14:paraId="70F9260C" w14:textId="77777777" w:rsidR="00F37F50" w:rsidRDefault="00F37F50" w:rsidP="004402AF">
      <w:pPr>
        <w:spacing w:after="0" w:line="240" w:lineRule="auto"/>
        <w:rPr>
          <w:rFonts w:ascii="Georgia" w:eastAsia="Times New Roman" w:hAnsi="Georgia" w:cs="Times New Roman"/>
          <w:color w:val="767676"/>
          <w:sz w:val="27"/>
          <w:szCs w:val="27"/>
          <w:shd w:val="clear" w:color="auto" w:fill="FFFFFF"/>
          <w:lang w:val="en-GB" w:eastAsia="en-GB"/>
        </w:rPr>
      </w:pPr>
    </w:p>
    <w:p w14:paraId="21358FED" w14:textId="77777777" w:rsidR="00F37F50" w:rsidRDefault="00F37F50" w:rsidP="004402AF">
      <w:pPr>
        <w:spacing w:after="0" w:line="240" w:lineRule="auto"/>
        <w:rPr>
          <w:rFonts w:ascii="Georgia" w:eastAsia="Times New Roman" w:hAnsi="Georgia" w:cs="Times New Roman"/>
          <w:color w:val="767676"/>
          <w:sz w:val="27"/>
          <w:szCs w:val="27"/>
          <w:shd w:val="clear" w:color="auto" w:fill="FFFFFF"/>
          <w:lang w:val="en-GB" w:eastAsia="en-GB"/>
        </w:rPr>
      </w:pPr>
    </w:p>
    <w:p w14:paraId="1EDF2A6D" w14:textId="77777777" w:rsidR="00F37F50" w:rsidRDefault="00F37F50" w:rsidP="004402AF">
      <w:pPr>
        <w:spacing w:after="0" w:line="240" w:lineRule="auto"/>
        <w:rPr>
          <w:rFonts w:ascii="Georgia" w:eastAsia="Times New Roman" w:hAnsi="Georgia" w:cs="Times New Roman"/>
          <w:color w:val="767676"/>
          <w:sz w:val="27"/>
          <w:szCs w:val="27"/>
          <w:shd w:val="clear" w:color="auto" w:fill="FFFFFF"/>
          <w:lang w:val="en-GB" w:eastAsia="en-GB"/>
        </w:rPr>
      </w:pPr>
    </w:p>
    <w:p w14:paraId="204E9432" w14:textId="25AB8C88" w:rsidR="0016620B" w:rsidRDefault="0016620B" w:rsidP="0016620B">
      <w:pPr>
        <w:pStyle w:val="Subtitle"/>
        <w:rPr>
          <w:lang w:val="en-GB" w:eastAsia="en-GB"/>
        </w:rPr>
      </w:pPr>
      <w:r>
        <w:rPr>
          <w:lang w:val="en-GB" w:eastAsia="en-GB"/>
        </w:rPr>
        <w:lastRenderedPageBreak/>
        <w:t>Executive Summary</w:t>
      </w:r>
    </w:p>
    <w:p w14:paraId="33A173AC" w14:textId="30D0FE2C" w:rsidR="00D21CEB" w:rsidRDefault="00D21CEB" w:rsidP="00D21CEB">
      <w:pPr>
        <w:jc w:val="both"/>
        <w:rPr>
          <w:lang w:val="en-GB" w:eastAsia="en-GB"/>
        </w:rPr>
      </w:pPr>
      <w:r w:rsidRPr="00D21CEB">
        <w:rPr>
          <w:lang w:val="en-GB" w:eastAsia="en-GB"/>
        </w:rPr>
        <w:t>The University of Edinburgh Climate Change Strategy 2016-2026 presents a bold vision to become carbon neutral by 2040. Importantly, however, the Strategy also recognises the role of adaptation in ensuring that the University is sustainable and resilient in the face of the climate changes that are already, and that may become increasingly, ‘locked-in’.</w:t>
      </w:r>
    </w:p>
    <w:p w14:paraId="5261CAD7" w14:textId="3DD51572" w:rsidR="00D21CEB" w:rsidRDefault="00D21CEB" w:rsidP="00D21CEB">
      <w:pPr>
        <w:jc w:val="both"/>
      </w:pPr>
      <w:r>
        <w:t xml:space="preserve">Communication is fundamental in ensuring University stakeholders understand, support, and act upon, climate change adaptation measures taken by the University. It is therefore important to identify these stakeholder groups, and to consider how adaptation communications can be tailored to different groups effectively. </w:t>
      </w:r>
    </w:p>
    <w:p w14:paraId="13294772" w14:textId="005F8CCE" w:rsidR="00D21CEB" w:rsidRDefault="000F6AE6" w:rsidP="00D21CEB">
      <w:pPr>
        <w:jc w:val="both"/>
      </w:pPr>
      <w:r>
        <w:t>T</w:t>
      </w:r>
      <w:r w:rsidR="00D21CEB">
        <w:t>his brief report outlines eight recommendations for</w:t>
      </w:r>
      <w:r>
        <w:t xml:space="preserve"> the University of Edinburgh</w:t>
      </w:r>
      <w:r w:rsidR="00D21CEB">
        <w:t xml:space="preserve"> when considering communicating the University’s forthcoming adaptation strategy, as well as the University’s pre-existing and future adaptation measures, to a variety of key stakeholders.</w:t>
      </w:r>
    </w:p>
    <w:p w14:paraId="556B8C03" w14:textId="5A20F7F3" w:rsidR="00D21CEB" w:rsidRDefault="00D21CEB" w:rsidP="00D21CEB">
      <w:pPr>
        <w:jc w:val="both"/>
      </w:pPr>
      <w:r>
        <w:t>The recommendations are as follows:</w:t>
      </w:r>
    </w:p>
    <w:p w14:paraId="41383DE7" w14:textId="57B52842" w:rsidR="0016620B" w:rsidRDefault="00D21CEB" w:rsidP="00D21CEB">
      <w:pPr>
        <w:pStyle w:val="Author"/>
        <w:numPr>
          <w:ilvl w:val="0"/>
          <w:numId w:val="13"/>
        </w:numPr>
        <w:rPr>
          <w:b w:val="0"/>
          <w:color w:val="000000" w:themeColor="text1"/>
          <w:sz w:val="24"/>
        </w:rPr>
      </w:pPr>
      <w:bookmarkStart w:id="0" w:name="_Hlk493677257"/>
      <w:r w:rsidRPr="00D21CEB">
        <w:rPr>
          <w:b w:val="0"/>
          <w:color w:val="000000" w:themeColor="text1"/>
          <w:sz w:val="24"/>
        </w:rPr>
        <w:t>Use a range of communication methods</w:t>
      </w:r>
    </w:p>
    <w:p w14:paraId="3A4F9F44" w14:textId="0D2E5E57" w:rsidR="00D21CEB" w:rsidRDefault="00D21CEB" w:rsidP="00D21CEB">
      <w:pPr>
        <w:pStyle w:val="Author"/>
        <w:numPr>
          <w:ilvl w:val="0"/>
          <w:numId w:val="13"/>
        </w:numPr>
        <w:rPr>
          <w:b w:val="0"/>
          <w:color w:val="000000" w:themeColor="text1"/>
          <w:sz w:val="24"/>
        </w:rPr>
      </w:pPr>
      <w:r>
        <w:rPr>
          <w:b w:val="0"/>
          <w:color w:val="000000" w:themeColor="text1"/>
          <w:sz w:val="24"/>
        </w:rPr>
        <w:t>Values-based communication</w:t>
      </w:r>
    </w:p>
    <w:p w14:paraId="1B9DBB7D" w14:textId="7B905672" w:rsidR="00D21CEB" w:rsidRDefault="00D21CEB" w:rsidP="00D21CEB">
      <w:pPr>
        <w:pStyle w:val="Author"/>
        <w:numPr>
          <w:ilvl w:val="0"/>
          <w:numId w:val="13"/>
        </w:numPr>
        <w:rPr>
          <w:b w:val="0"/>
          <w:color w:val="000000" w:themeColor="text1"/>
          <w:sz w:val="24"/>
        </w:rPr>
      </w:pPr>
      <w:r>
        <w:rPr>
          <w:b w:val="0"/>
          <w:color w:val="000000" w:themeColor="text1"/>
          <w:sz w:val="24"/>
        </w:rPr>
        <w:t>Communicate additionality</w:t>
      </w:r>
    </w:p>
    <w:p w14:paraId="46E5DE5C" w14:textId="289A5663" w:rsidR="00D21CEB" w:rsidRDefault="00D21CEB" w:rsidP="00D21CEB">
      <w:pPr>
        <w:pStyle w:val="Author"/>
        <w:numPr>
          <w:ilvl w:val="0"/>
          <w:numId w:val="13"/>
        </w:numPr>
        <w:rPr>
          <w:b w:val="0"/>
          <w:color w:val="000000" w:themeColor="text1"/>
          <w:sz w:val="24"/>
        </w:rPr>
      </w:pPr>
      <w:r>
        <w:rPr>
          <w:b w:val="0"/>
          <w:color w:val="000000" w:themeColor="text1"/>
          <w:sz w:val="24"/>
        </w:rPr>
        <w:t>Communicate a narrative</w:t>
      </w:r>
    </w:p>
    <w:p w14:paraId="6B514A3F" w14:textId="0B9DD7FF" w:rsidR="00D21CEB" w:rsidRDefault="00D21CEB" w:rsidP="00D21CEB">
      <w:pPr>
        <w:pStyle w:val="Author"/>
        <w:numPr>
          <w:ilvl w:val="0"/>
          <w:numId w:val="13"/>
        </w:numPr>
        <w:rPr>
          <w:b w:val="0"/>
          <w:color w:val="000000" w:themeColor="text1"/>
          <w:sz w:val="24"/>
        </w:rPr>
      </w:pPr>
      <w:r>
        <w:rPr>
          <w:b w:val="0"/>
          <w:color w:val="000000" w:themeColor="text1"/>
          <w:sz w:val="24"/>
        </w:rPr>
        <w:t>Communicate choice</w:t>
      </w:r>
    </w:p>
    <w:p w14:paraId="43F0E569" w14:textId="417405DD" w:rsidR="00D21CEB" w:rsidRDefault="00D21CEB" w:rsidP="00D21CEB">
      <w:pPr>
        <w:pStyle w:val="Author"/>
        <w:numPr>
          <w:ilvl w:val="0"/>
          <w:numId w:val="13"/>
        </w:numPr>
        <w:rPr>
          <w:b w:val="0"/>
          <w:color w:val="000000" w:themeColor="text1"/>
          <w:sz w:val="24"/>
        </w:rPr>
      </w:pPr>
      <w:r>
        <w:rPr>
          <w:b w:val="0"/>
          <w:color w:val="000000" w:themeColor="text1"/>
          <w:sz w:val="24"/>
        </w:rPr>
        <w:t>Use adaptation language effectively</w:t>
      </w:r>
    </w:p>
    <w:p w14:paraId="6A839010" w14:textId="7703DFF5" w:rsidR="00D21CEB" w:rsidRDefault="00D21CEB" w:rsidP="00D21CEB">
      <w:pPr>
        <w:pStyle w:val="Author"/>
        <w:numPr>
          <w:ilvl w:val="0"/>
          <w:numId w:val="13"/>
        </w:numPr>
        <w:rPr>
          <w:b w:val="0"/>
          <w:color w:val="000000" w:themeColor="text1"/>
          <w:sz w:val="24"/>
        </w:rPr>
      </w:pPr>
      <w:r>
        <w:rPr>
          <w:b w:val="0"/>
          <w:color w:val="000000" w:themeColor="text1"/>
          <w:sz w:val="24"/>
        </w:rPr>
        <w:t>Manage audiences’ expectations</w:t>
      </w:r>
    </w:p>
    <w:p w14:paraId="3D54BDD8" w14:textId="6AB3A7B2" w:rsidR="00D21CEB" w:rsidRPr="00D21CEB" w:rsidRDefault="00D21CEB" w:rsidP="00D21CEB">
      <w:pPr>
        <w:pStyle w:val="Author"/>
        <w:numPr>
          <w:ilvl w:val="0"/>
          <w:numId w:val="13"/>
        </w:numPr>
        <w:rPr>
          <w:b w:val="0"/>
          <w:color w:val="000000" w:themeColor="text1"/>
          <w:sz w:val="24"/>
        </w:rPr>
      </w:pPr>
      <w:r>
        <w:rPr>
          <w:b w:val="0"/>
          <w:color w:val="000000" w:themeColor="text1"/>
          <w:sz w:val="24"/>
        </w:rPr>
        <w:t>Evidence leadership through adaptation</w:t>
      </w:r>
    </w:p>
    <w:bookmarkEnd w:id="0"/>
    <w:p w14:paraId="413AF288" w14:textId="77777777" w:rsidR="0016620B" w:rsidRDefault="0016620B" w:rsidP="0016620B">
      <w:pPr>
        <w:pStyle w:val="Author"/>
        <w:rPr>
          <w:lang w:val="en-GB" w:eastAsia="en-GB"/>
        </w:rPr>
      </w:pPr>
    </w:p>
    <w:p w14:paraId="1359647A" w14:textId="77777777" w:rsidR="0016620B" w:rsidRDefault="0016620B" w:rsidP="0016620B">
      <w:pPr>
        <w:pStyle w:val="Author"/>
        <w:rPr>
          <w:lang w:val="en-GB" w:eastAsia="en-GB"/>
        </w:rPr>
      </w:pPr>
    </w:p>
    <w:p w14:paraId="325C8184" w14:textId="77777777" w:rsidR="000B708A" w:rsidRDefault="000B708A" w:rsidP="0016620B">
      <w:pPr>
        <w:pStyle w:val="Author"/>
        <w:rPr>
          <w:lang w:val="en-GB" w:eastAsia="en-GB"/>
        </w:rPr>
        <w:sectPr w:rsidR="000B708A" w:rsidSect="00C72103">
          <w:pgSz w:w="11900" w:h="16840"/>
          <w:pgMar w:top="1440" w:right="1440" w:bottom="1440" w:left="1440" w:header="720" w:footer="720" w:gutter="0"/>
          <w:cols w:space="720"/>
          <w:docGrid w:linePitch="360"/>
        </w:sectPr>
      </w:pPr>
    </w:p>
    <w:p w14:paraId="0D771CEF" w14:textId="5E38AE2C" w:rsidR="0016620B" w:rsidRDefault="0016620B" w:rsidP="0016620B">
      <w:pPr>
        <w:pStyle w:val="Subtitle"/>
        <w:rPr>
          <w:lang w:val="en-GB" w:eastAsia="en-GB"/>
        </w:rPr>
      </w:pPr>
      <w:r>
        <w:rPr>
          <w:lang w:val="en-GB" w:eastAsia="en-GB"/>
        </w:rPr>
        <w:lastRenderedPageBreak/>
        <w:t>Introduction</w:t>
      </w:r>
    </w:p>
    <w:p w14:paraId="492959DC" w14:textId="38A7D50F" w:rsidR="00E54022" w:rsidRDefault="00E54022" w:rsidP="00E54022">
      <w:pPr>
        <w:jc w:val="both"/>
      </w:pPr>
      <w:r w:rsidRPr="00E54022">
        <w:t>Section 44 of the Climate Change (Scotland) Act places duties on public bodies relating to climate change, requiring them to contribute to Scotland’s carbon emissions reduction targets, climate change adaptation, and to act sustainably.</w:t>
      </w:r>
    </w:p>
    <w:p w14:paraId="2E8C42F2" w14:textId="076B1DCE" w:rsidR="00847329" w:rsidRDefault="00E54022" w:rsidP="00847329">
      <w:pPr>
        <w:jc w:val="both"/>
      </w:pPr>
      <w:r>
        <w:t xml:space="preserve">As such, </w:t>
      </w:r>
      <w:r w:rsidR="00847329">
        <w:t>The University of Edinburgh C</w:t>
      </w:r>
      <w:r w:rsidR="000F6FF1">
        <w:t>limate Change Strategy 2016-2026</w:t>
      </w:r>
      <w:r w:rsidR="00847329">
        <w:t xml:space="preserve"> presents a bold vision to become carbon neutral by 2040. Importantly, however, the Strategy also </w:t>
      </w:r>
      <w:proofErr w:type="spellStart"/>
      <w:r w:rsidR="00847329">
        <w:t>recognises</w:t>
      </w:r>
      <w:proofErr w:type="spellEnd"/>
      <w:r w:rsidR="00847329">
        <w:t xml:space="preserve"> the role of adaptation in ensuring </w:t>
      </w:r>
      <w:r w:rsidR="00D81A9E">
        <w:t xml:space="preserve">that the University is sustainable and resilient in the face of the climate changes that are already, and that may become increasingly, ‘locked-in’. </w:t>
      </w:r>
      <w:r w:rsidR="00847329">
        <w:t>As noted in the Strategy, c</w:t>
      </w:r>
      <w:r w:rsidR="00847329" w:rsidRPr="00F25F2D">
        <w:t>limate change in Scotland has already brought warmer, wetter autum</w:t>
      </w:r>
      <w:r w:rsidR="00847329">
        <w:t>ns and winters and hotter</w:t>
      </w:r>
      <w:r w:rsidR="00847329" w:rsidRPr="00F25F2D">
        <w:t xml:space="preserve"> summers.</w:t>
      </w:r>
    </w:p>
    <w:p w14:paraId="07BB007E" w14:textId="4489808E" w:rsidR="00D81A9E" w:rsidRPr="00D81A9E" w:rsidRDefault="00D81A9E" w:rsidP="00847329">
      <w:pPr>
        <w:jc w:val="both"/>
        <w:rPr>
          <w:color w:val="auto"/>
          <w:sz w:val="20"/>
          <w:szCs w:val="20"/>
          <w:lang w:val="en-GB" w:eastAsia="en-GB"/>
        </w:rPr>
      </w:pPr>
      <w:r>
        <w:t xml:space="preserve">The Scottish Government’s Climate Change Adaptation </w:t>
      </w:r>
      <w:proofErr w:type="spellStart"/>
      <w:r>
        <w:t>Programme</w:t>
      </w:r>
      <w:proofErr w:type="spellEnd"/>
      <w:r>
        <w:t>, launched in 2014, addresses</w:t>
      </w:r>
      <w:r>
        <w:rPr>
          <w:color w:val="auto"/>
          <w:sz w:val="20"/>
          <w:szCs w:val="20"/>
          <w:lang w:val="en-GB" w:eastAsia="en-GB"/>
        </w:rPr>
        <w:t xml:space="preserve"> </w:t>
      </w:r>
      <w:r>
        <w:t>issues raised by the climate change risk assessment undertaken for Scotland, and its aims and</w:t>
      </w:r>
      <w:r>
        <w:rPr>
          <w:color w:val="auto"/>
          <w:sz w:val="20"/>
          <w:szCs w:val="20"/>
          <w:lang w:val="en-GB" w:eastAsia="en-GB"/>
        </w:rPr>
        <w:t xml:space="preserve"> </w:t>
      </w:r>
      <w:r>
        <w:t>themes provide the foundation for the University of Edinburgh’s approach to adaptation: climate ready</w:t>
      </w:r>
      <w:r>
        <w:rPr>
          <w:color w:val="auto"/>
          <w:sz w:val="20"/>
          <w:szCs w:val="20"/>
          <w:lang w:val="en-GB" w:eastAsia="en-GB"/>
        </w:rPr>
        <w:t xml:space="preserve"> </w:t>
      </w:r>
      <w:r>
        <w:t>natural environment, climate ready buildings and infrastructure networks, and climate ready society.</w:t>
      </w:r>
    </w:p>
    <w:p w14:paraId="40583584" w14:textId="5E594570" w:rsidR="00847329" w:rsidRDefault="00847329" w:rsidP="00D81A9E">
      <w:pPr>
        <w:jc w:val="both"/>
      </w:pPr>
      <w:r>
        <w:t xml:space="preserve">However, several barriers to action in adaptation have been identified by the Scottish Government, including a lack of awareness and support, a tendency for </w:t>
      </w:r>
      <w:proofErr w:type="spellStart"/>
      <w:r>
        <w:t>organisations</w:t>
      </w:r>
      <w:proofErr w:type="spellEnd"/>
      <w:r>
        <w:t xml:space="preserve"> and individuals to focus on short-term measures, and a resistance to behavior change. </w:t>
      </w:r>
      <w:r w:rsidR="00D21CEB">
        <w:t>Furthermore</w:t>
      </w:r>
      <w:r w:rsidR="00E54022">
        <w:t xml:space="preserve">, decision-makers often know too </w:t>
      </w:r>
      <w:r w:rsidR="00D21CEB">
        <w:t>l</w:t>
      </w:r>
      <w:r w:rsidR="00E54022">
        <w:t xml:space="preserve">ittle about the possibilities of, and benefits to, adapting to climate change. </w:t>
      </w:r>
      <w:r>
        <w:t>As such</w:t>
      </w:r>
      <w:r w:rsidR="00D81A9E">
        <w:t>, communication is fundamental in ensuring University stakeholders understand, support, and act upon, climate change adaptation measures taken by the University.</w:t>
      </w:r>
    </w:p>
    <w:p w14:paraId="75EB61B0" w14:textId="153B16DA" w:rsidR="000B708A" w:rsidRDefault="000B708A" w:rsidP="000B708A">
      <w:pPr>
        <w:jc w:val="both"/>
      </w:pPr>
      <w:r>
        <w:t xml:space="preserve">The University recognizes this, identifying the following priorities for </w:t>
      </w:r>
      <w:r w:rsidRPr="000B708A">
        <w:t>communications as part of a climate ready community:</w:t>
      </w:r>
    </w:p>
    <w:p w14:paraId="70134B3B" w14:textId="77777777" w:rsidR="00E54022" w:rsidRDefault="00E54022" w:rsidP="000B708A">
      <w:pPr>
        <w:jc w:val="both"/>
      </w:pPr>
    </w:p>
    <w:p w14:paraId="2F3A0BFF" w14:textId="77777777" w:rsidR="00E54022" w:rsidRDefault="00E54022" w:rsidP="000B708A">
      <w:pPr>
        <w:jc w:val="both"/>
      </w:pPr>
    </w:p>
    <w:p w14:paraId="620F9BCA" w14:textId="77777777" w:rsidR="000B708A" w:rsidRDefault="000B708A" w:rsidP="00E54022">
      <w:pPr>
        <w:pStyle w:val="ListParagraph"/>
        <w:numPr>
          <w:ilvl w:val="0"/>
          <w:numId w:val="12"/>
        </w:numPr>
      </w:pPr>
      <w:r>
        <w:lastRenderedPageBreak/>
        <w:t>Raising awareness of the importance of adaptation amongst staff and students through targeted events (</w:t>
      </w:r>
      <w:proofErr w:type="spellStart"/>
      <w:r>
        <w:t>etc</w:t>
      </w:r>
      <w:proofErr w:type="spellEnd"/>
      <w:r>
        <w:t>)</w:t>
      </w:r>
    </w:p>
    <w:p w14:paraId="26C1DA96" w14:textId="63BBFB5E" w:rsidR="000B708A" w:rsidRDefault="000B708A" w:rsidP="00E54022">
      <w:pPr>
        <w:pStyle w:val="ListParagraph"/>
        <w:numPr>
          <w:ilvl w:val="0"/>
          <w:numId w:val="12"/>
        </w:numPr>
      </w:pPr>
      <w:r>
        <w:t>Raising public awareness of University projects in this space, considering how to communicate messages effectively, including signposting at sites</w:t>
      </w:r>
    </w:p>
    <w:p w14:paraId="3DA7328B" w14:textId="77777777" w:rsidR="000B708A" w:rsidRDefault="000B708A" w:rsidP="000B708A">
      <w:pPr>
        <w:pStyle w:val="ListParagraph"/>
        <w:spacing w:after="160" w:line="259" w:lineRule="auto"/>
      </w:pPr>
    </w:p>
    <w:p w14:paraId="74E22D81" w14:textId="19353733" w:rsidR="000B708A" w:rsidRDefault="00D21CEB" w:rsidP="00D81A9E">
      <w:pPr>
        <w:jc w:val="both"/>
      </w:pPr>
      <w:r>
        <w:t>This brief report outlines eight</w:t>
      </w:r>
      <w:r w:rsidR="000B708A">
        <w:t xml:space="preserve"> recommendations for addressing these prioritie</w:t>
      </w:r>
      <w:r>
        <w:t>s</w:t>
      </w:r>
      <w:r w:rsidR="000B708A">
        <w:t xml:space="preserve"> and simultaneously communicating the University’s forthcoming adaptation strategy, as well as pre-existing and future adaptation measures, to a variety of key stakeholders.</w:t>
      </w:r>
    </w:p>
    <w:p w14:paraId="1B52897B" w14:textId="4F6BA7DB" w:rsidR="00847329" w:rsidRPr="00E54022" w:rsidRDefault="000B708A" w:rsidP="00E54022">
      <w:pPr>
        <w:jc w:val="both"/>
      </w:pPr>
      <w:r>
        <w:t>The</w:t>
      </w:r>
      <w:r w:rsidR="00D81A9E">
        <w:t xml:space="preserve"> paucity of examples </w:t>
      </w:r>
      <w:r>
        <w:t xml:space="preserve">of public sector </w:t>
      </w:r>
      <w:proofErr w:type="spellStart"/>
      <w:r>
        <w:t>organisations</w:t>
      </w:r>
      <w:proofErr w:type="spellEnd"/>
      <w:r>
        <w:t xml:space="preserve"> </w:t>
      </w:r>
      <w:r w:rsidR="00D81A9E">
        <w:t xml:space="preserve">communicating their adaptation activities </w:t>
      </w:r>
      <w:r>
        <w:t>presents an opportunity for T</w:t>
      </w:r>
      <w:r w:rsidR="00D81A9E">
        <w:t xml:space="preserve">he University of Edinburgh to become an exemplar </w:t>
      </w:r>
      <w:r>
        <w:t>globally</w:t>
      </w:r>
      <w:r w:rsidR="00D81A9E">
        <w:t xml:space="preserve"> of how to </w:t>
      </w:r>
      <w:r>
        <w:t>strategically communicate climate change adaptation in a university context.</w:t>
      </w:r>
    </w:p>
    <w:p w14:paraId="33626B59" w14:textId="77777777" w:rsidR="00847329" w:rsidRDefault="00847329" w:rsidP="00847329">
      <w:pPr>
        <w:spacing w:after="0" w:line="240" w:lineRule="auto"/>
        <w:rPr>
          <w:rFonts w:ascii="Georgia" w:eastAsia="Times New Roman" w:hAnsi="Georgia" w:cs="Times New Roman"/>
          <w:color w:val="767676"/>
          <w:sz w:val="27"/>
          <w:szCs w:val="27"/>
          <w:shd w:val="clear" w:color="auto" w:fill="FFFFFF"/>
          <w:lang w:val="en-GB" w:eastAsia="en-GB"/>
        </w:rPr>
      </w:pPr>
    </w:p>
    <w:p w14:paraId="27E27F46" w14:textId="77777777" w:rsidR="0016620B" w:rsidRDefault="0016620B" w:rsidP="0016620B">
      <w:pPr>
        <w:pStyle w:val="Author"/>
        <w:rPr>
          <w:lang w:val="en-GB" w:eastAsia="en-GB"/>
        </w:rPr>
      </w:pPr>
    </w:p>
    <w:p w14:paraId="3F7EB1B7" w14:textId="77777777" w:rsidR="0016620B" w:rsidRDefault="0016620B" w:rsidP="0016620B">
      <w:pPr>
        <w:pStyle w:val="Author"/>
        <w:rPr>
          <w:lang w:val="en-GB" w:eastAsia="en-GB"/>
        </w:rPr>
      </w:pPr>
    </w:p>
    <w:p w14:paraId="7105B58F" w14:textId="77777777" w:rsidR="0016620B" w:rsidRDefault="0016620B" w:rsidP="0016620B">
      <w:pPr>
        <w:pStyle w:val="Author"/>
        <w:rPr>
          <w:lang w:val="en-GB" w:eastAsia="en-GB"/>
        </w:rPr>
      </w:pPr>
    </w:p>
    <w:p w14:paraId="56DDEEA5" w14:textId="77777777" w:rsidR="00847329" w:rsidRDefault="00847329" w:rsidP="0016620B">
      <w:pPr>
        <w:pStyle w:val="Author"/>
        <w:rPr>
          <w:lang w:val="en-GB" w:eastAsia="en-GB"/>
        </w:rPr>
        <w:sectPr w:rsidR="00847329" w:rsidSect="00C72103">
          <w:pgSz w:w="11900" w:h="16840"/>
          <w:pgMar w:top="1440" w:right="1440" w:bottom="1440" w:left="1440" w:header="720" w:footer="720" w:gutter="0"/>
          <w:cols w:space="720"/>
          <w:docGrid w:linePitch="360"/>
        </w:sectPr>
      </w:pPr>
    </w:p>
    <w:p w14:paraId="7A748A40" w14:textId="58FA678C" w:rsidR="0016620B" w:rsidRDefault="0016620B" w:rsidP="0016620B">
      <w:pPr>
        <w:pStyle w:val="Subtitle"/>
        <w:rPr>
          <w:lang w:val="en-GB" w:eastAsia="en-GB"/>
        </w:rPr>
      </w:pPr>
      <w:r>
        <w:rPr>
          <w:lang w:val="en-GB" w:eastAsia="en-GB"/>
        </w:rPr>
        <w:lastRenderedPageBreak/>
        <w:t>Understanding Adaptation Stakeholders</w:t>
      </w:r>
    </w:p>
    <w:p w14:paraId="6A9BCD3F" w14:textId="761DD4F5" w:rsidR="00A64C17" w:rsidRDefault="00E54022" w:rsidP="00E54022">
      <w:pPr>
        <w:jc w:val="both"/>
        <w:rPr>
          <w:lang w:val="en-GB" w:eastAsia="en-GB"/>
        </w:rPr>
      </w:pPr>
      <w:r>
        <w:rPr>
          <w:lang w:val="en-GB" w:eastAsia="en-GB"/>
        </w:rPr>
        <w:t>The University of Edinburgh’s C</w:t>
      </w:r>
      <w:r w:rsidR="000F6FF1">
        <w:rPr>
          <w:lang w:val="en-GB" w:eastAsia="en-GB"/>
        </w:rPr>
        <w:t>limate Change Strategy 2016-2026</w:t>
      </w:r>
      <w:r>
        <w:rPr>
          <w:lang w:val="en-GB" w:eastAsia="en-GB"/>
        </w:rPr>
        <w:t xml:space="preserve"> presents a ‘whole institution’ approach, which encompasses, and makes connections between, University research, learning, teaching and operations. Such a holistic approach has been taken by universities such as Harvard, Stanford and UBC.</w:t>
      </w:r>
    </w:p>
    <w:p w14:paraId="2E374C31" w14:textId="37CC3B21" w:rsidR="00E54022" w:rsidRDefault="00E54022" w:rsidP="008B5ADC">
      <w:pPr>
        <w:jc w:val="both"/>
        <w:rPr>
          <w:lang w:val="en-GB" w:eastAsia="en-GB"/>
        </w:rPr>
      </w:pPr>
      <w:r>
        <w:rPr>
          <w:lang w:val="en-GB" w:eastAsia="en-GB"/>
        </w:rPr>
        <w:t xml:space="preserve">Nevertheless, such a holistic approach must recognise the different approaches required to communicate adaptation as opposed to mitigation activities. </w:t>
      </w:r>
      <w:r w:rsidR="008B5ADC">
        <w:rPr>
          <w:lang w:val="en-GB" w:eastAsia="en-GB"/>
        </w:rPr>
        <w:t>Furthermore, different</w:t>
      </w:r>
      <w:r w:rsidR="008B5ADC" w:rsidRPr="008B5ADC">
        <w:rPr>
          <w:lang w:val="en-GB" w:eastAsia="en-GB"/>
        </w:rPr>
        <w:t xml:space="preserve"> </w:t>
      </w:r>
      <w:r w:rsidR="008B5ADC">
        <w:rPr>
          <w:lang w:val="en-GB" w:eastAsia="en-GB"/>
        </w:rPr>
        <w:t>stakeholder</w:t>
      </w:r>
      <w:r w:rsidR="008B5ADC" w:rsidRPr="008B5ADC">
        <w:rPr>
          <w:lang w:val="en-GB" w:eastAsia="en-GB"/>
        </w:rPr>
        <w:t xml:space="preserve"> groups may need different information to be effective in their decisions and way of acting on the challenge of adaptation to climate change.</w:t>
      </w:r>
      <w:r w:rsidR="008B5ADC">
        <w:rPr>
          <w:lang w:val="en-GB" w:eastAsia="en-GB"/>
        </w:rPr>
        <w:t xml:space="preserve"> </w:t>
      </w:r>
      <w:r w:rsidR="008B5ADC" w:rsidRPr="008B5ADC">
        <w:rPr>
          <w:lang w:val="en-GB" w:eastAsia="en-GB"/>
        </w:rPr>
        <w:t>It is necessary to understand the nature of the different audiences to be successful in effective, tailored communication. For that reason</w:t>
      </w:r>
      <w:r>
        <w:rPr>
          <w:lang w:val="en-GB" w:eastAsia="en-GB"/>
        </w:rPr>
        <w:t>, the following groups have been identified as being a priority consideration</w:t>
      </w:r>
      <w:r w:rsidR="008B5ADC">
        <w:rPr>
          <w:lang w:val="en-GB" w:eastAsia="en-GB"/>
        </w:rPr>
        <w:t xml:space="preserve"> for the University</w:t>
      </w:r>
      <w:r>
        <w:rPr>
          <w:lang w:val="en-GB" w:eastAsia="en-GB"/>
        </w:rPr>
        <w:t xml:space="preserve">, each requiring a </w:t>
      </w:r>
      <w:r w:rsidR="008B5ADC">
        <w:rPr>
          <w:lang w:val="en-GB" w:eastAsia="en-GB"/>
        </w:rPr>
        <w:t>strategic approach to adaptation communications</w:t>
      </w:r>
      <w:r>
        <w:rPr>
          <w:lang w:val="en-GB" w:eastAsia="en-GB"/>
        </w:rPr>
        <w:t>:</w:t>
      </w:r>
    </w:p>
    <w:p w14:paraId="31053176" w14:textId="2F4758DB" w:rsidR="008B5ADC" w:rsidRPr="008B5ADC" w:rsidRDefault="008B5ADC" w:rsidP="008B5ADC">
      <w:pPr>
        <w:jc w:val="both"/>
        <w:rPr>
          <w:b/>
          <w:lang w:val="en-GB" w:eastAsia="en-GB"/>
        </w:rPr>
      </w:pPr>
      <w:r>
        <w:rPr>
          <w:b/>
          <w:lang w:val="en-GB" w:eastAsia="en-GB"/>
        </w:rPr>
        <w:t>External Groups</w:t>
      </w:r>
    </w:p>
    <w:p w14:paraId="66EE8F15" w14:textId="098B4456" w:rsidR="00E54022" w:rsidRDefault="00E54022" w:rsidP="00F65F70">
      <w:pPr>
        <w:pStyle w:val="ListParagraph"/>
        <w:numPr>
          <w:ilvl w:val="0"/>
          <w:numId w:val="12"/>
        </w:numPr>
        <w:jc w:val="both"/>
        <w:rPr>
          <w:lang w:val="en-GB" w:eastAsia="en-GB"/>
        </w:rPr>
      </w:pPr>
      <w:r>
        <w:rPr>
          <w:b/>
          <w:i/>
          <w:lang w:val="en-GB" w:eastAsia="en-GB"/>
        </w:rPr>
        <w:t>Local Community</w:t>
      </w:r>
      <w:r>
        <w:rPr>
          <w:lang w:val="en-GB" w:eastAsia="en-GB"/>
        </w:rPr>
        <w:t xml:space="preserve">: </w:t>
      </w:r>
      <w:r w:rsidR="00637A23">
        <w:rPr>
          <w:lang w:val="en-GB" w:eastAsia="en-GB"/>
        </w:rPr>
        <w:t>As the University of Edinburgh’s physical infrastructure is integrated within, and across, the city of Edinburgh, ensuring the support of the local community is critical in any physical adaptation measures taken. The local community also offers a wealth of knowledge in understanding where climate change impact ‘hotspots’ may exist.</w:t>
      </w:r>
    </w:p>
    <w:p w14:paraId="6E54EDDD" w14:textId="39761A22" w:rsidR="00E54022" w:rsidRDefault="00E54022" w:rsidP="00F65F70">
      <w:pPr>
        <w:pStyle w:val="ListParagraph"/>
        <w:numPr>
          <w:ilvl w:val="0"/>
          <w:numId w:val="12"/>
        </w:numPr>
        <w:jc w:val="both"/>
        <w:rPr>
          <w:lang w:val="en-GB" w:eastAsia="en-GB"/>
        </w:rPr>
      </w:pPr>
      <w:r>
        <w:rPr>
          <w:b/>
          <w:i/>
          <w:lang w:val="en-GB" w:eastAsia="en-GB"/>
        </w:rPr>
        <w:t xml:space="preserve">Future </w:t>
      </w:r>
      <w:r w:rsidR="008B5ADC">
        <w:rPr>
          <w:b/>
          <w:i/>
          <w:lang w:val="en-GB" w:eastAsia="en-GB"/>
        </w:rPr>
        <w:t>Students:</w:t>
      </w:r>
      <w:r w:rsidR="00637A23">
        <w:rPr>
          <w:b/>
          <w:i/>
          <w:lang w:val="en-GB" w:eastAsia="en-GB"/>
        </w:rPr>
        <w:t xml:space="preserve"> </w:t>
      </w:r>
      <w:r w:rsidR="00637A23">
        <w:rPr>
          <w:lang w:val="en-GB" w:eastAsia="en-GB"/>
        </w:rPr>
        <w:t xml:space="preserve">Ensuring future students and parents are free from the fear of adverse climate change impacts in and around the University’s spaces is important in future business continuity. Communication of adaptation activities can create a positive brand image that </w:t>
      </w:r>
      <w:r w:rsidR="00F65F70">
        <w:rPr>
          <w:lang w:val="en-GB" w:eastAsia="en-GB"/>
        </w:rPr>
        <w:t>can present the University as a ‘safe’ environment, especially to students for regions or countries significantly impacted by similar adverse climate impacts in the future.</w:t>
      </w:r>
    </w:p>
    <w:p w14:paraId="419E4044" w14:textId="49570C09" w:rsidR="008B5ADC" w:rsidRPr="008B5ADC" w:rsidRDefault="008B5ADC" w:rsidP="00F65F70">
      <w:pPr>
        <w:pStyle w:val="ListParagraph"/>
        <w:numPr>
          <w:ilvl w:val="0"/>
          <w:numId w:val="12"/>
        </w:numPr>
        <w:jc w:val="both"/>
        <w:rPr>
          <w:lang w:val="en-GB" w:eastAsia="en-GB"/>
        </w:rPr>
      </w:pPr>
      <w:r>
        <w:rPr>
          <w:b/>
          <w:i/>
          <w:lang w:val="en-GB" w:eastAsia="en-GB"/>
        </w:rPr>
        <w:t>Adaptation Support Organisations:</w:t>
      </w:r>
      <w:r w:rsidR="00F65F70">
        <w:rPr>
          <w:b/>
          <w:i/>
          <w:lang w:val="en-GB" w:eastAsia="en-GB"/>
        </w:rPr>
        <w:t xml:space="preserve"> </w:t>
      </w:r>
      <w:r w:rsidR="00F65F70">
        <w:rPr>
          <w:lang w:val="en-GB" w:eastAsia="en-GB"/>
        </w:rPr>
        <w:t xml:space="preserve">The University is an active member of </w:t>
      </w:r>
      <w:proofErr w:type="gramStart"/>
      <w:r w:rsidR="00F65F70">
        <w:rPr>
          <w:lang w:val="en-GB" w:eastAsia="en-GB"/>
        </w:rPr>
        <w:t>a number of</w:t>
      </w:r>
      <w:proofErr w:type="gramEnd"/>
      <w:r w:rsidR="00F65F70">
        <w:rPr>
          <w:lang w:val="en-GB" w:eastAsia="en-GB"/>
        </w:rPr>
        <w:t xml:space="preserve"> local and national groups that address adaptation. Continuing to communicate with these groups is an important means of ensuring shared learning that is specific to the University’s geographic context.</w:t>
      </w:r>
    </w:p>
    <w:p w14:paraId="5F288CFE" w14:textId="106316C5" w:rsidR="008B5ADC" w:rsidRDefault="008B5ADC" w:rsidP="00F65F70">
      <w:pPr>
        <w:jc w:val="both"/>
        <w:rPr>
          <w:b/>
          <w:lang w:val="en-GB" w:eastAsia="en-GB"/>
        </w:rPr>
      </w:pPr>
      <w:r>
        <w:rPr>
          <w:b/>
          <w:lang w:val="en-GB" w:eastAsia="en-GB"/>
        </w:rPr>
        <w:lastRenderedPageBreak/>
        <w:t>Internal Groups</w:t>
      </w:r>
    </w:p>
    <w:p w14:paraId="664F6F06" w14:textId="0C71820A" w:rsidR="008B5ADC" w:rsidRPr="008B5ADC" w:rsidRDefault="008B5ADC" w:rsidP="00F65F70">
      <w:pPr>
        <w:pStyle w:val="ListParagraph"/>
        <w:numPr>
          <w:ilvl w:val="0"/>
          <w:numId w:val="12"/>
        </w:numPr>
        <w:jc w:val="both"/>
        <w:rPr>
          <w:lang w:val="en-GB" w:eastAsia="en-GB"/>
        </w:rPr>
      </w:pPr>
      <w:r>
        <w:rPr>
          <w:b/>
          <w:i/>
          <w:lang w:val="en-GB" w:eastAsia="en-GB"/>
        </w:rPr>
        <w:t>University Risk Managers</w:t>
      </w:r>
      <w:r>
        <w:rPr>
          <w:b/>
          <w:lang w:val="en-GB" w:eastAsia="en-GB"/>
        </w:rPr>
        <w:t>:</w:t>
      </w:r>
      <w:r w:rsidR="0000384E">
        <w:rPr>
          <w:b/>
          <w:lang w:val="en-GB" w:eastAsia="en-GB"/>
        </w:rPr>
        <w:t xml:space="preserve"> </w:t>
      </w:r>
      <w:r w:rsidR="0000384E">
        <w:rPr>
          <w:lang w:val="en-GB" w:eastAsia="en-GB"/>
        </w:rPr>
        <w:t>Ensuring that University staff with responsibilities for risk management are regularly engaged on adaptation activities is critical in understanding the language required to be used to gain support for such activities internally, and for ensuring an understanding of the barriers and opportunities for such activities.</w:t>
      </w:r>
    </w:p>
    <w:p w14:paraId="61C603EF" w14:textId="777A44DE" w:rsidR="008B5ADC" w:rsidRPr="008B5ADC" w:rsidRDefault="008B5ADC" w:rsidP="00F65F70">
      <w:pPr>
        <w:pStyle w:val="ListParagraph"/>
        <w:numPr>
          <w:ilvl w:val="0"/>
          <w:numId w:val="12"/>
        </w:numPr>
        <w:jc w:val="both"/>
        <w:rPr>
          <w:lang w:val="en-GB" w:eastAsia="en-GB"/>
        </w:rPr>
      </w:pPr>
      <w:r>
        <w:rPr>
          <w:b/>
          <w:i/>
          <w:lang w:val="en-GB" w:eastAsia="en-GB"/>
        </w:rPr>
        <w:t>Current Students:</w:t>
      </w:r>
      <w:r w:rsidR="0000384E">
        <w:rPr>
          <w:b/>
          <w:i/>
          <w:lang w:val="en-GB" w:eastAsia="en-GB"/>
        </w:rPr>
        <w:t xml:space="preserve"> </w:t>
      </w:r>
      <w:r w:rsidR="0000384E">
        <w:rPr>
          <w:lang w:val="en-GB" w:eastAsia="en-GB"/>
        </w:rPr>
        <w:t>Current students represent a wealth of information about the University’s physical environments, the surrounding areas, and innovative ideas. Students benefit from routinely having to engage in foresight and are thus used to imagining a world different to that experienced now. Envisaging likely climate change impacts, and their potential solutions, is therefore likely to suit willing students.</w:t>
      </w:r>
    </w:p>
    <w:p w14:paraId="0FCEC4DB" w14:textId="28A55A8F" w:rsidR="0016620B" w:rsidRDefault="008B5ADC" w:rsidP="00F65F70">
      <w:pPr>
        <w:jc w:val="both"/>
        <w:rPr>
          <w:lang w:val="en-GB" w:eastAsia="en-GB"/>
        </w:rPr>
      </w:pPr>
      <w:r>
        <w:rPr>
          <w:lang w:val="en-GB" w:eastAsia="en-GB"/>
        </w:rPr>
        <w:t>The recommendations in this report identify the stakeholder groups who are likely to benefit most from implementing each recommendation. To reiterate, it may be the case that such groups may be more/less ‘important’ when it comes to communicating the University’s mitigation activities, and thus again a tailored approach should be sought.</w:t>
      </w:r>
    </w:p>
    <w:p w14:paraId="2BC85DC3" w14:textId="77777777" w:rsidR="008B5ADC" w:rsidRDefault="008B5ADC" w:rsidP="0016620B">
      <w:pPr>
        <w:pStyle w:val="Author"/>
        <w:rPr>
          <w:lang w:val="en-GB" w:eastAsia="en-GB"/>
        </w:rPr>
      </w:pPr>
    </w:p>
    <w:p w14:paraId="475836D3" w14:textId="77777777" w:rsidR="00A64C17" w:rsidRDefault="00A64C17" w:rsidP="0016620B">
      <w:pPr>
        <w:pStyle w:val="Author"/>
        <w:rPr>
          <w:lang w:val="en-GB" w:eastAsia="en-GB"/>
        </w:rPr>
      </w:pPr>
    </w:p>
    <w:p w14:paraId="1E3C0E2D" w14:textId="77777777" w:rsidR="00A64C17" w:rsidRDefault="00A64C17" w:rsidP="0016620B">
      <w:pPr>
        <w:pStyle w:val="Author"/>
        <w:rPr>
          <w:lang w:val="en-GB" w:eastAsia="en-GB"/>
        </w:rPr>
        <w:sectPr w:rsidR="00A64C17" w:rsidSect="00C72103">
          <w:pgSz w:w="11900" w:h="16840"/>
          <w:pgMar w:top="1440" w:right="1440" w:bottom="1440" w:left="1440" w:header="720" w:footer="720" w:gutter="0"/>
          <w:cols w:space="720"/>
          <w:docGrid w:linePitch="360"/>
        </w:sectPr>
      </w:pPr>
    </w:p>
    <w:p w14:paraId="0A62D104" w14:textId="7890D415" w:rsidR="0016620B" w:rsidRDefault="0016620B" w:rsidP="0016620B">
      <w:pPr>
        <w:pStyle w:val="Subtitle"/>
        <w:rPr>
          <w:lang w:val="en-GB" w:eastAsia="en-GB"/>
        </w:rPr>
      </w:pPr>
      <w:r>
        <w:rPr>
          <w:lang w:val="en-GB" w:eastAsia="en-GB"/>
        </w:rPr>
        <w:lastRenderedPageBreak/>
        <w:t>Recommendations</w:t>
      </w:r>
    </w:p>
    <w:p w14:paraId="1FEEC914" w14:textId="0E71365E" w:rsidR="00F131CB" w:rsidRPr="0000384E" w:rsidRDefault="0000384E" w:rsidP="0000384E">
      <w:pPr>
        <w:pStyle w:val="Heading1"/>
        <w:jc w:val="both"/>
        <w:rPr>
          <w:lang w:val="en-GB" w:eastAsia="en-GB"/>
        </w:rPr>
      </w:pPr>
      <w:r>
        <w:rPr>
          <w:lang w:val="en-GB" w:eastAsia="en-GB"/>
        </w:rPr>
        <w:t>Recommendation 1: Use a range of communication methods</w:t>
      </w:r>
    </w:p>
    <w:p w14:paraId="686E9BAD" w14:textId="3A4F475B" w:rsidR="00F131CB" w:rsidRDefault="00F131CB" w:rsidP="0000384E">
      <w:pPr>
        <w:jc w:val="both"/>
        <w:rPr>
          <w:b/>
          <w:i/>
          <w:lang w:val="en-GB" w:eastAsia="en-GB"/>
        </w:rPr>
      </w:pPr>
      <w:r>
        <w:rPr>
          <w:b/>
          <w:i/>
          <w:lang w:val="en-GB" w:eastAsia="en-GB"/>
        </w:rPr>
        <w:t>Stakeholder groups targeted:</w:t>
      </w:r>
      <w:r w:rsidR="0000384E">
        <w:rPr>
          <w:b/>
          <w:i/>
          <w:lang w:val="en-GB" w:eastAsia="en-GB"/>
        </w:rPr>
        <w:t xml:space="preserve"> All</w:t>
      </w:r>
    </w:p>
    <w:p w14:paraId="283F727E" w14:textId="3BDEA6BA" w:rsidR="0000384E" w:rsidRDefault="0000384E" w:rsidP="0000384E">
      <w:pPr>
        <w:jc w:val="both"/>
        <w:rPr>
          <w:lang w:val="en-GB" w:eastAsia="en-GB"/>
        </w:rPr>
      </w:pPr>
      <w:r w:rsidRPr="0000384E">
        <w:rPr>
          <w:lang w:val="en-GB" w:eastAsia="en-GB"/>
        </w:rPr>
        <w:t>Various formats for communication exist and can prove useful</w:t>
      </w:r>
      <w:r>
        <w:rPr>
          <w:lang w:val="en-GB" w:eastAsia="en-GB"/>
        </w:rPr>
        <w:t>. Such formats include</w:t>
      </w:r>
      <w:r w:rsidRPr="0000384E">
        <w:rPr>
          <w:lang w:val="en-GB" w:eastAsia="en-GB"/>
        </w:rPr>
        <w:t xml:space="preserve"> personal consultations, internet communication/platforms</w:t>
      </w:r>
      <w:r>
        <w:rPr>
          <w:lang w:val="en-GB" w:eastAsia="en-GB"/>
        </w:rPr>
        <w:t>,</w:t>
      </w:r>
      <w:r w:rsidRPr="0000384E">
        <w:rPr>
          <w:lang w:val="en-GB" w:eastAsia="en-GB"/>
        </w:rPr>
        <w:t xml:space="preserve"> and mass media</w:t>
      </w:r>
      <w:r>
        <w:rPr>
          <w:lang w:val="en-GB" w:eastAsia="en-GB"/>
        </w:rPr>
        <w:t>.</w:t>
      </w:r>
      <w:r w:rsidRPr="0000384E">
        <w:rPr>
          <w:lang w:val="en-GB" w:eastAsia="en-GB"/>
        </w:rPr>
        <w:t xml:space="preserve"> </w:t>
      </w:r>
      <w:r>
        <w:rPr>
          <w:lang w:val="en-GB" w:eastAsia="en-GB"/>
        </w:rPr>
        <w:t>These formats should be bundled and refined in ways suitable to different stakeholder groups where possible.</w:t>
      </w:r>
    </w:p>
    <w:p w14:paraId="40C03EE9" w14:textId="4F29F12B" w:rsidR="00E335D4" w:rsidRDefault="00E335D4" w:rsidP="0000384E">
      <w:pPr>
        <w:jc w:val="both"/>
        <w:rPr>
          <w:lang w:val="en-GB" w:eastAsia="en-GB"/>
        </w:rPr>
      </w:pPr>
      <w:r>
        <w:rPr>
          <w:lang w:val="en-GB" w:eastAsia="en-GB"/>
        </w:rPr>
        <w:t>Similarly, publishing communications in different languages can ensure that prospective international students – especially those from regions likely to be significantly impacted by climate change – view the University as a potential ‘safe’ environment in which to study.</w:t>
      </w:r>
    </w:p>
    <w:p w14:paraId="60D809F7" w14:textId="19AD03DB" w:rsidR="00EC5150" w:rsidRDefault="00EC5150" w:rsidP="000F6FF1">
      <w:pPr>
        <w:jc w:val="both"/>
        <w:rPr>
          <w:lang w:val="en-GB" w:eastAsia="en-GB"/>
        </w:rPr>
      </w:pPr>
      <w:r>
        <w:rPr>
          <w:lang w:val="en-GB" w:eastAsia="en-GB"/>
        </w:rPr>
        <w:t xml:space="preserve">When addressing internal audiences, especially when seeking buy-in to a proposal, consider communicating by non-standard methods. Rather than generic </w:t>
      </w:r>
      <w:proofErr w:type="spellStart"/>
      <w:r>
        <w:rPr>
          <w:lang w:val="en-GB" w:eastAsia="en-GB"/>
        </w:rPr>
        <w:t>powerpoints</w:t>
      </w:r>
      <w:proofErr w:type="spellEnd"/>
      <w:r>
        <w:rPr>
          <w:lang w:val="en-GB" w:eastAsia="en-GB"/>
        </w:rPr>
        <w:t xml:space="preserve">, consider, for example, </w:t>
      </w:r>
      <w:r w:rsidR="000F6FF1">
        <w:rPr>
          <w:lang w:val="en-GB" w:eastAsia="en-GB"/>
        </w:rPr>
        <w:t>site visits to at-risk parts of the campus.</w:t>
      </w:r>
    </w:p>
    <w:p w14:paraId="1D799BF6" w14:textId="77777777" w:rsidR="000F6FF1" w:rsidRDefault="000F6FF1" w:rsidP="00A64C17">
      <w:pPr>
        <w:spacing w:line="276" w:lineRule="auto"/>
        <w:jc w:val="both"/>
        <w:rPr>
          <w:lang w:val="en-GB" w:eastAsia="en-GB"/>
        </w:rPr>
      </w:pPr>
    </w:p>
    <w:p w14:paraId="4DE2A8C5" w14:textId="71915907" w:rsidR="00EC5150" w:rsidRPr="0000384E" w:rsidRDefault="00EC5150" w:rsidP="00EC5150">
      <w:pPr>
        <w:pStyle w:val="Heading1"/>
        <w:jc w:val="both"/>
        <w:rPr>
          <w:lang w:val="en-GB" w:eastAsia="en-GB"/>
        </w:rPr>
      </w:pPr>
      <w:r>
        <w:rPr>
          <w:lang w:val="en-GB" w:eastAsia="en-GB"/>
        </w:rPr>
        <w:t>Recommendation 2: Values-based communication</w:t>
      </w:r>
    </w:p>
    <w:p w14:paraId="0B715A4C" w14:textId="77777777" w:rsidR="00EC5150" w:rsidRDefault="00EC5150" w:rsidP="00EC5150">
      <w:pPr>
        <w:jc w:val="both"/>
        <w:rPr>
          <w:b/>
          <w:i/>
          <w:lang w:val="en-GB" w:eastAsia="en-GB"/>
        </w:rPr>
      </w:pPr>
      <w:r>
        <w:rPr>
          <w:b/>
          <w:i/>
          <w:lang w:val="en-GB" w:eastAsia="en-GB"/>
        </w:rPr>
        <w:t>Stakeholder groups targeted: All</w:t>
      </w:r>
    </w:p>
    <w:p w14:paraId="44376FF3" w14:textId="4C4D98D2" w:rsidR="003C688E" w:rsidRDefault="002D245E" w:rsidP="00EC5150">
      <w:pPr>
        <w:jc w:val="both"/>
        <w:rPr>
          <w:lang w:val="en-GB" w:eastAsia="en-GB"/>
        </w:rPr>
      </w:pPr>
      <w:r>
        <w:rPr>
          <w:lang w:val="en-GB" w:eastAsia="en-GB"/>
        </w:rPr>
        <w:t xml:space="preserve">When communicating </w:t>
      </w:r>
      <w:proofErr w:type="gramStart"/>
      <w:r>
        <w:rPr>
          <w:lang w:val="en-GB" w:eastAsia="en-GB"/>
        </w:rPr>
        <w:t>adaptation</w:t>
      </w:r>
      <w:proofErr w:type="gramEnd"/>
      <w:r>
        <w:rPr>
          <w:lang w:val="en-GB" w:eastAsia="en-GB"/>
        </w:rPr>
        <w:t xml:space="preserve"> it is important not to focus sole</w:t>
      </w:r>
      <w:r w:rsidR="00A205DD">
        <w:rPr>
          <w:lang w:val="en-GB" w:eastAsia="en-GB"/>
        </w:rPr>
        <w:t>l</w:t>
      </w:r>
      <w:r w:rsidR="009F4654">
        <w:rPr>
          <w:lang w:val="en-GB" w:eastAsia="en-GB"/>
        </w:rPr>
        <w:t>y on pro</w:t>
      </w:r>
      <w:r>
        <w:rPr>
          <w:lang w:val="en-GB" w:eastAsia="en-GB"/>
        </w:rPr>
        <w:t>f</w:t>
      </w:r>
      <w:r w:rsidR="00A205DD">
        <w:rPr>
          <w:lang w:val="en-GB" w:eastAsia="en-GB"/>
        </w:rPr>
        <w:t xml:space="preserve">it. </w:t>
      </w:r>
      <w:r w:rsidR="00D92F1E">
        <w:rPr>
          <w:lang w:val="en-GB" w:eastAsia="en-GB"/>
        </w:rPr>
        <w:t>Instead, i</w:t>
      </w:r>
      <w:r w:rsidR="00A205DD">
        <w:rPr>
          <w:lang w:val="en-GB" w:eastAsia="en-GB"/>
        </w:rPr>
        <w:t xml:space="preserve">t can be beneficially to target an individuals’, or groups’, values. </w:t>
      </w:r>
      <w:r w:rsidR="00D92F1E">
        <w:rPr>
          <w:lang w:val="en-GB" w:eastAsia="en-GB"/>
        </w:rPr>
        <w:t xml:space="preserve">According to XXXX, when designing adaptation messages, one should focus on ‘self-transcending’ values wherever possible. </w:t>
      </w:r>
      <w:r w:rsidR="00F85ACF">
        <w:rPr>
          <w:lang w:val="en-GB" w:eastAsia="en-GB"/>
        </w:rPr>
        <w:t xml:space="preserve">For example, by explaining that food on University sites will be predominantly sourced locally – as a means of adapting to uncertain </w:t>
      </w:r>
      <w:r w:rsidR="003C688E">
        <w:rPr>
          <w:lang w:val="en-GB" w:eastAsia="en-GB"/>
        </w:rPr>
        <w:t xml:space="preserve">long-distance </w:t>
      </w:r>
      <w:r w:rsidR="00724BE7">
        <w:rPr>
          <w:lang w:val="en-GB" w:eastAsia="en-GB"/>
        </w:rPr>
        <w:t xml:space="preserve">supply chains for example – this can be framed around advancing a </w:t>
      </w:r>
      <w:r w:rsidR="009F5BF4">
        <w:rPr>
          <w:lang w:val="en-GB" w:eastAsia="en-GB"/>
        </w:rPr>
        <w:t>food system th</w:t>
      </w:r>
      <w:r w:rsidR="00EF2A54">
        <w:rPr>
          <w:lang w:val="en-GB" w:eastAsia="en-GB"/>
        </w:rPr>
        <w:t>at provides greater social and economic benefits for the local community, thus potentially appealing to stakeholders’ values.</w:t>
      </w:r>
    </w:p>
    <w:p w14:paraId="25919387" w14:textId="16239767" w:rsidR="000F6FF1" w:rsidRDefault="00EF2A54" w:rsidP="000F6FF1">
      <w:pPr>
        <w:jc w:val="both"/>
        <w:rPr>
          <w:lang w:val="en-GB" w:eastAsia="en-GB"/>
        </w:rPr>
      </w:pPr>
      <w:r>
        <w:rPr>
          <w:lang w:val="en-GB" w:eastAsia="en-GB"/>
        </w:rPr>
        <w:t>As such, it can be important to identify what the target audience is passionate about and consider how this may be impacted by climate change. For example</w:t>
      </w:r>
      <w:r w:rsidR="00527F15">
        <w:rPr>
          <w:lang w:val="en-GB" w:eastAsia="en-GB"/>
        </w:rPr>
        <w:t>, communicating to students</w:t>
      </w:r>
      <w:r w:rsidR="00625D6C">
        <w:rPr>
          <w:lang w:val="en-GB" w:eastAsia="en-GB"/>
        </w:rPr>
        <w:t xml:space="preserve"> the adaptation measures being put in place to ensure sports facilities remain resilient to climate change.</w:t>
      </w:r>
    </w:p>
    <w:p w14:paraId="63C35D5F" w14:textId="7D98B0AC" w:rsidR="00EC5150" w:rsidRPr="0000384E" w:rsidRDefault="00EC5150" w:rsidP="00EC5150">
      <w:pPr>
        <w:pStyle w:val="Heading1"/>
        <w:jc w:val="both"/>
        <w:rPr>
          <w:lang w:val="en-GB" w:eastAsia="en-GB"/>
        </w:rPr>
      </w:pPr>
      <w:r>
        <w:rPr>
          <w:lang w:val="en-GB" w:eastAsia="en-GB"/>
        </w:rPr>
        <w:lastRenderedPageBreak/>
        <w:t>Recommendation 3: Communicate additionality</w:t>
      </w:r>
    </w:p>
    <w:p w14:paraId="58E203C4" w14:textId="46A57AF4" w:rsidR="00EC5150" w:rsidRDefault="00A70101" w:rsidP="00EC5150">
      <w:pPr>
        <w:jc w:val="both"/>
        <w:rPr>
          <w:b/>
          <w:i/>
          <w:lang w:val="en-GB" w:eastAsia="en-GB"/>
        </w:rPr>
      </w:pPr>
      <w:r>
        <w:rPr>
          <w:b/>
          <w:i/>
          <w:lang w:val="en-GB" w:eastAsia="en-GB"/>
        </w:rPr>
        <w:t>Stakeholder groups targeted: Internal budget holders and decision-makers</w:t>
      </w:r>
    </w:p>
    <w:p w14:paraId="76697474" w14:textId="731E427F" w:rsidR="00A70101" w:rsidRDefault="00A70101" w:rsidP="00EC5150">
      <w:pPr>
        <w:jc w:val="both"/>
        <w:rPr>
          <w:lang w:val="en-GB" w:eastAsia="en-GB"/>
        </w:rPr>
      </w:pPr>
      <w:r>
        <w:rPr>
          <w:lang w:val="en-GB" w:eastAsia="en-GB"/>
        </w:rPr>
        <w:t xml:space="preserve">In advancing a ‘whole institution’ approach there will be many opportunities to communicate the ‘additionality’ of adaptation measures, whether they be </w:t>
      </w:r>
      <w:bookmarkStart w:id="1" w:name="_Hlk493677418"/>
      <w:r>
        <w:rPr>
          <w:lang w:val="en-GB" w:eastAsia="en-GB"/>
        </w:rPr>
        <w:t>cost-savings, increased non-climate related resilience, or brand enhancement</w:t>
      </w:r>
      <w:bookmarkEnd w:id="1"/>
      <w:r>
        <w:rPr>
          <w:lang w:val="en-GB" w:eastAsia="en-GB"/>
        </w:rPr>
        <w:t xml:space="preserve">. </w:t>
      </w:r>
    </w:p>
    <w:p w14:paraId="1ED46FA5" w14:textId="352BCD47" w:rsidR="00A70101" w:rsidRDefault="00A70101" w:rsidP="00EC5150">
      <w:pPr>
        <w:jc w:val="both"/>
        <w:rPr>
          <w:lang w:val="en-GB" w:eastAsia="en-GB"/>
        </w:rPr>
      </w:pPr>
      <w:r>
        <w:rPr>
          <w:lang w:val="en-GB" w:eastAsia="en-GB"/>
        </w:rPr>
        <w:t xml:space="preserve">Importantly, current work being undertaken by the University to build business sustainability that </w:t>
      </w:r>
      <w:proofErr w:type="gramStart"/>
      <w:r>
        <w:rPr>
          <w:lang w:val="en-GB" w:eastAsia="en-GB"/>
        </w:rPr>
        <w:t>can be seen as</w:t>
      </w:r>
      <w:proofErr w:type="gramEnd"/>
      <w:r>
        <w:rPr>
          <w:lang w:val="en-GB" w:eastAsia="en-GB"/>
        </w:rPr>
        <w:t xml:space="preserve"> a climate change adaptation measure can also be used to communicate additionality.</w:t>
      </w:r>
    </w:p>
    <w:p w14:paraId="38AFC144" w14:textId="18068B3F" w:rsidR="000F6FF1" w:rsidRDefault="00A70101" w:rsidP="000F6FF1">
      <w:pPr>
        <w:jc w:val="both"/>
        <w:rPr>
          <w:lang w:val="en-GB" w:eastAsia="en-GB"/>
        </w:rPr>
      </w:pPr>
      <w:r>
        <w:rPr>
          <w:lang w:val="en-GB" w:eastAsia="en-GB"/>
        </w:rPr>
        <w:t xml:space="preserve">Finally, where adaptation work simultaneously advances research and/or </w:t>
      </w:r>
      <w:proofErr w:type="spellStart"/>
      <w:r>
        <w:rPr>
          <w:lang w:val="en-GB" w:eastAsia="en-GB"/>
        </w:rPr>
        <w:t>teachning</w:t>
      </w:r>
      <w:proofErr w:type="spellEnd"/>
      <w:r>
        <w:rPr>
          <w:lang w:val="en-GB" w:eastAsia="en-GB"/>
        </w:rPr>
        <w:t>/learning alongside building climate resilience this may also be framed in terms of the additionality of the adaptation work.</w:t>
      </w:r>
      <w:bookmarkStart w:id="2" w:name="_GoBack"/>
      <w:bookmarkEnd w:id="2"/>
    </w:p>
    <w:p w14:paraId="38C4AA4A" w14:textId="0AEF4141" w:rsidR="00BD334B" w:rsidRPr="00BD334B" w:rsidRDefault="00BD334B" w:rsidP="00BD334B">
      <w:pPr>
        <w:rPr>
          <w:shd w:val="clear" w:color="auto" w:fill="FFFFFF"/>
          <w:lang w:val="en-GB" w:eastAsia="en-GB"/>
        </w:rPr>
      </w:pPr>
      <w:r w:rsidRPr="00BD334B">
        <w:rPr>
          <w:lang w:val="en-GB" w:eastAsia="en-GB"/>
        </w:rPr>
        <w:t xml:space="preserve">An example of </w:t>
      </w:r>
      <w:r>
        <w:t>additionality is where adaptation involves the expansion of green and blue spaces, which has benefits in terms of student experience of campuses, well-being for both staff and students and biodiversity conservation.</w:t>
      </w:r>
    </w:p>
    <w:p w14:paraId="4E18ACCE" w14:textId="77777777" w:rsidR="00A70101" w:rsidRPr="000F6FF1" w:rsidRDefault="00A70101" w:rsidP="00A64C17">
      <w:pPr>
        <w:spacing w:line="276" w:lineRule="auto"/>
        <w:jc w:val="both"/>
        <w:rPr>
          <w:lang w:val="en-GB" w:eastAsia="en-GB"/>
        </w:rPr>
      </w:pPr>
    </w:p>
    <w:p w14:paraId="101341C0" w14:textId="6ACBC570" w:rsidR="00EC5150" w:rsidRPr="0000384E" w:rsidRDefault="00EC5150" w:rsidP="00EC5150">
      <w:pPr>
        <w:pStyle w:val="Heading1"/>
        <w:jc w:val="both"/>
        <w:rPr>
          <w:lang w:val="en-GB" w:eastAsia="en-GB"/>
        </w:rPr>
      </w:pPr>
      <w:r>
        <w:rPr>
          <w:lang w:val="en-GB" w:eastAsia="en-GB"/>
        </w:rPr>
        <w:t xml:space="preserve">Recommendation 4: </w:t>
      </w:r>
      <w:r w:rsidR="00154C40">
        <w:rPr>
          <w:lang w:val="en-GB" w:eastAsia="en-GB"/>
        </w:rPr>
        <w:t>Communicate a</w:t>
      </w:r>
      <w:r>
        <w:rPr>
          <w:lang w:val="en-GB" w:eastAsia="en-GB"/>
        </w:rPr>
        <w:t xml:space="preserve"> narrative</w:t>
      </w:r>
    </w:p>
    <w:p w14:paraId="4DCE134E" w14:textId="1D4190C3" w:rsidR="00EC5150" w:rsidRDefault="00A70101" w:rsidP="00EC5150">
      <w:pPr>
        <w:jc w:val="both"/>
        <w:rPr>
          <w:b/>
          <w:i/>
          <w:lang w:val="en-GB" w:eastAsia="en-GB"/>
        </w:rPr>
      </w:pPr>
      <w:r>
        <w:rPr>
          <w:b/>
          <w:i/>
          <w:lang w:val="en-GB" w:eastAsia="en-GB"/>
        </w:rPr>
        <w:t>Stakeholder groups targeted: External stakeholders</w:t>
      </w:r>
    </w:p>
    <w:p w14:paraId="797D0C3A" w14:textId="41E0964F" w:rsidR="008343C3" w:rsidRDefault="00A70101" w:rsidP="00EC5150">
      <w:pPr>
        <w:jc w:val="both"/>
        <w:rPr>
          <w:lang w:val="en-GB" w:eastAsia="en-GB"/>
        </w:rPr>
      </w:pPr>
      <w:r>
        <w:rPr>
          <w:lang w:val="en-GB" w:eastAsia="en-GB"/>
        </w:rPr>
        <w:t>It can be important to communicate adaptation decisions and activities as a ‘narrative’, which can be enhanced through images and relatable stories.</w:t>
      </w:r>
      <w:r w:rsidR="008343C3">
        <w:rPr>
          <w:lang w:val="en-GB" w:eastAsia="en-GB"/>
        </w:rPr>
        <w:t xml:space="preserve"> This can connect the ‘bigger picture’ of climate change to people’s lives and communities.</w:t>
      </w:r>
      <w:r>
        <w:rPr>
          <w:lang w:val="en-GB" w:eastAsia="en-GB"/>
        </w:rPr>
        <w:t xml:space="preserve"> In these </w:t>
      </w:r>
      <w:r w:rsidR="008343C3">
        <w:rPr>
          <w:lang w:val="en-GB" w:eastAsia="en-GB"/>
        </w:rPr>
        <w:t>instances,</w:t>
      </w:r>
      <w:r>
        <w:rPr>
          <w:lang w:val="en-GB" w:eastAsia="en-GB"/>
        </w:rPr>
        <w:t xml:space="preserve"> it’s important to deliver a headline message before scientific caveats and uncertainties.</w:t>
      </w:r>
      <w:r w:rsidR="008343C3">
        <w:rPr>
          <w:lang w:val="en-GB" w:eastAsia="en-GB"/>
        </w:rPr>
        <w:t xml:space="preserve"> Whilst these narratives should also be</w:t>
      </w:r>
      <w:r w:rsidR="008343C3" w:rsidRPr="008343C3">
        <w:rPr>
          <w:lang w:val="en-GB" w:eastAsia="en-GB"/>
        </w:rPr>
        <w:t xml:space="preserve"> kept succinct or include</w:t>
      </w:r>
      <w:r w:rsidR="008343C3">
        <w:rPr>
          <w:lang w:val="en-GB" w:eastAsia="en-GB"/>
        </w:rPr>
        <w:t xml:space="preserve"> key bullet points at the start.</w:t>
      </w:r>
    </w:p>
    <w:p w14:paraId="73C9CFEA" w14:textId="28D1DC42" w:rsidR="008343C3" w:rsidRDefault="008343C3" w:rsidP="008343C3">
      <w:pPr>
        <w:jc w:val="both"/>
        <w:rPr>
          <w:lang w:val="en-GB" w:eastAsia="en-GB"/>
        </w:rPr>
      </w:pPr>
      <w:r>
        <w:rPr>
          <w:lang w:val="en-GB" w:eastAsia="en-GB"/>
        </w:rPr>
        <w:t>It may be beneficial to use</w:t>
      </w:r>
      <w:r w:rsidRPr="008343C3">
        <w:rPr>
          <w:lang w:val="en-GB" w:eastAsia="en-GB"/>
        </w:rPr>
        <w:t xml:space="preserve"> severe weather to start a discussion about long-t</w:t>
      </w:r>
      <w:r>
        <w:rPr>
          <w:lang w:val="en-GB" w:eastAsia="en-GB"/>
        </w:rPr>
        <w:t xml:space="preserve">erm preparedness and adaptation, however it is important </w:t>
      </w:r>
      <w:r w:rsidRPr="008343C3">
        <w:rPr>
          <w:lang w:val="en-GB" w:eastAsia="en-GB"/>
        </w:rPr>
        <w:t>not to over-exaggerate the link between a single wea</w:t>
      </w:r>
      <w:r>
        <w:rPr>
          <w:lang w:val="en-GB" w:eastAsia="en-GB"/>
        </w:rPr>
        <w:t>ther event and climate change.</w:t>
      </w:r>
    </w:p>
    <w:p w14:paraId="2C95955E" w14:textId="6A303464" w:rsidR="008343C3" w:rsidRDefault="008343C3" w:rsidP="00EC5150">
      <w:pPr>
        <w:jc w:val="both"/>
        <w:rPr>
          <w:lang w:val="en-GB" w:eastAsia="en-GB"/>
        </w:rPr>
      </w:pPr>
      <w:r>
        <w:rPr>
          <w:lang w:val="en-GB" w:eastAsia="en-GB"/>
        </w:rPr>
        <w:lastRenderedPageBreak/>
        <w:t>Finally, communicate a holistic narrative that incorporates Zero by 2040 and the University’s adaptation strategy, where possible, as this enables a richer story to be delivered.</w:t>
      </w:r>
    </w:p>
    <w:p w14:paraId="20E5E129" w14:textId="6A303464" w:rsidR="00A70101" w:rsidRPr="00A70101" w:rsidRDefault="00A70101" w:rsidP="00A70101">
      <w:pPr>
        <w:rPr>
          <w:lang w:val="en-GB" w:eastAsia="en-GB"/>
        </w:rPr>
      </w:pPr>
      <w:r>
        <w:rPr>
          <w:lang w:val="en-GB" w:eastAsia="en-GB"/>
        </w:rPr>
        <w:t xml:space="preserve">See Adaptation Scotland’s adaptation stories for examples of communicating a relatable narrative: </w:t>
      </w:r>
      <w:r w:rsidRPr="00A70101">
        <w:rPr>
          <w:lang w:val="en-GB" w:eastAsia="en-GB"/>
        </w:rPr>
        <w:t>http://www.adaptationscotland.org.uk/get-involved/our-projects/local-climate-stories</w:t>
      </w:r>
    </w:p>
    <w:p w14:paraId="20E45940" w14:textId="77777777" w:rsidR="000F6FF1" w:rsidRDefault="000F6FF1" w:rsidP="00A64C17">
      <w:pPr>
        <w:spacing w:line="276" w:lineRule="auto"/>
        <w:jc w:val="both"/>
        <w:rPr>
          <w:lang w:val="en-GB" w:eastAsia="en-GB"/>
        </w:rPr>
      </w:pPr>
    </w:p>
    <w:p w14:paraId="35284770" w14:textId="63568CFF" w:rsidR="000F6FF1" w:rsidRPr="0000384E" w:rsidRDefault="000F6FF1" w:rsidP="000F6FF1">
      <w:pPr>
        <w:pStyle w:val="Heading1"/>
        <w:jc w:val="both"/>
        <w:rPr>
          <w:lang w:val="en-GB" w:eastAsia="en-GB"/>
        </w:rPr>
      </w:pPr>
      <w:r>
        <w:rPr>
          <w:lang w:val="en-GB" w:eastAsia="en-GB"/>
        </w:rPr>
        <w:t xml:space="preserve">Recommendation 5: Communicate </w:t>
      </w:r>
      <w:r w:rsidR="00154C40">
        <w:rPr>
          <w:lang w:val="en-GB" w:eastAsia="en-GB"/>
        </w:rPr>
        <w:t>choice</w:t>
      </w:r>
    </w:p>
    <w:p w14:paraId="65495D91" w14:textId="050E7464" w:rsidR="000F6FF1" w:rsidRDefault="00A70101" w:rsidP="000F6FF1">
      <w:pPr>
        <w:jc w:val="both"/>
        <w:rPr>
          <w:b/>
          <w:i/>
          <w:lang w:val="en-GB" w:eastAsia="en-GB"/>
        </w:rPr>
      </w:pPr>
      <w:r>
        <w:rPr>
          <w:b/>
          <w:i/>
          <w:lang w:val="en-GB" w:eastAsia="en-GB"/>
        </w:rPr>
        <w:t>Stakeholder groups targeted: Internal budget holders and decision-makers</w:t>
      </w:r>
    </w:p>
    <w:p w14:paraId="5A3B162A" w14:textId="3A72A5BC" w:rsidR="000F6FF1" w:rsidRDefault="000F6FF1" w:rsidP="000F6FF1">
      <w:pPr>
        <w:jc w:val="both"/>
        <w:rPr>
          <w:lang w:val="en-GB" w:eastAsia="en-GB"/>
        </w:rPr>
      </w:pPr>
      <w:r>
        <w:rPr>
          <w:lang w:val="en-GB" w:eastAsia="en-GB"/>
        </w:rPr>
        <w:t>Frame adaptation thinking as a decision-making tool</w:t>
      </w:r>
      <w:r w:rsidR="00A70101">
        <w:rPr>
          <w:lang w:val="en-GB" w:eastAsia="en-GB"/>
        </w:rPr>
        <w:t xml:space="preserve">, and present a range of </w:t>
      </w:r>
      <w:r w:rsidR="00C46F0C">
        <w:rPr>
          <w:lang w:val="en-GB" w:eastAsia="en-GB"/>
        </w:rPr>
        <w:t>scenarios and options, with estimated costs and risks where possible, to provide internal stakeholders with a sense of ownership over decisions made about adaptation.</w:t>
      </w:r>
    </w:p>
    <w:p w14:paraId="0FEF5EE5" w14:textId="698687CC" w:rsidR="008343C3" w:rsidRDefault="008343C3" w:rsidP="000F6FF1">
      <w:pPr>
        <w:jc w:val="both"/>
        <w:rPr>
          <w:lang w:val="en-GB" w:eastAsia="en-GB"/>
        </w:rPr>
      </w:pPr>
      <w:r>
        <w:rPr>
          <w:lang w:val="en-GB" w:eastAsia="en-GB"/>
        </w:rPr>
        <w:t>Emphasising</w:t>
      </w:r>
      <w:r w:rsidRPr="008343C3">
        <w:rPr>
          <w:lang w:val="en-GB" w:eastAsia="en-GB"/>
        </w:rPr>
        <w:t xml:space="preserve"> the benefits of action rather than the risks </w:t>
      </w:r>
      <w:r>
        <w:rPr>
          <w:lang w:val="en-GB" w:eastAsia="en-GB"/>
        </w:rPr>
        <w:t xml:space="preserve">of in-action can </w:t>
      </w:r>
      <w:r w:rsidR="008134A4">
        <w:rPr>
          <w:lang w:val="en-GB" w:eastAsia="en-GB"/>
        </w:rPr>
        <w:t xml:space="preserve">also </w:t>
      </w:r>
      <w:r>
        <w:rPr>
          <w:lang w:val="en-GB" w:eastAsia="en-GB"/>
        </w:rPr>
        <w:t>be important in accompanying the presentation of such options</w:t>
      </w:r>
      <w:r w:rsidR="008134A4">
        <w:rPr>
          <w:lang w:val="en-GB" w:eastAsia="en-GB"/>
        </w:rPr>
        <w:t>.</w:t>
      </w:r>
    </w:p>
    <w:p w14:paraId="612D1C41" w14:textId="6CCB172A" w:rsidR="000F6FF1" w:rsidRDefault="00C46F0C" w:rsidP="000F6FF1">
      <w:pPr>
        <w:jc w:val="both"/>
        <w:rPr>
          <w:lang w:val="en-GB" w:eastAsia="en-GB"/>
        </w:rPr>
      </w:pPr>
      <w:r>
        <w:rPr>
          <w:lang w:val="en-GB" w:eastAsia="en-GB"/>
        </w:rPr>
        <w:t>Moreover, considering adaptation when making strategic business decisions more generally enables (or at least does not inhibit) greater flexibility and more robust scenario planning.</w:t>
      </w:r>
    </w:p>
    <w:p w14:paraId="464487AA" w14:textId="77777777" w:rsidR="00BD334B" w:rsidRDefault="00BD334B" w:rsidP="00A64C17">
      <w:pPr>
        <w:spacing w:line="276" w:lineRule="auto"/>
        <w:jc w:val="both"/>
        <w:rPr>
          <w:lang w:val="en-GB" w:eastAsia="en-GB"/>
        </w:rPr>
      </w:pPr>
    </w:p>
    <w:p w14:paraId="754A9730" w14:textId="25DAA7E5" w:rsidR="000F6FF1" w:rsidRPr="0000384E" w:rsidRDefault="000F6FF1" w:rsidP="000F6FF1">
      <w:pPr>
        <w:pStyle w:val="Heading1"/>
        <w:jc w:val="both"/>
        <w:rPr>
          <w:lang w:val="en-GB" w:eastAsia="en-GB"/>
        </w:rPr>
      </w:pPr>
      <w:r>
        <w:rPr>
          <w:lang w:val="en-GB" w:eastAsia="en-GB"/>
        </w:rPr>
        <w:t xml:space="preserve">Recommendation 6: </w:t>
      </w:r>
      <w:r w:rsidR="00154C40">
        <w:rPr>
          <w:lang w:val="en-GB" w:eastAsia="en-GB"/>
        </w:rPr>
        <w:t xml:space="preserve">Use adaptation language effectively </w:t>
      </w:r>
    </w:p>
    <w:p w14:paraId="7C5FF8DB" w14:textId="77777777" w:rsidR="000F6FF1" w:rsidRDefault="000F6FF1" w:rsidP="000F6FF1">
      <w:pPr>
        <w:jc w:val="both"/>
        <w:rPr>
          <w:b/>
          <w:i/>
          <w:lang w:val="en-GB" w:eastAsia="en-GB"/>
        </w:rPr>
      </w:pPr>
      <w:r>
        <w:rPr>
          <w:b/>
          <w:i/>
          <w:lang w:val="en-GB" w:eastAsia="en-GB"/>
        </w:rPr>
        <w:t>Stakeholder groups targeted: All</w:t>
      </w:r>
    </w:p>
    <w:p w14:paraId="2A72EF08" w14:textId="161C9D37" w:rsidR="00676A05" w:rsidRDefault="00676A05" w:rsidP="000F6FF1">
      <w:pPr>
        <w:jc w:val="both"/>
        <w:rPr>
          <w:lang w:val="en-GB" w:eastAsia="en-GB"/>
        </w:rPr>
      </w:pPr>
      <w:r>
        <w:rPr>
          <w:lang w:val="en-GB" w:eastAsia="en-GB"/>
        </w:rPr>
        <w:t xml:space="preserve">When communicating </w:t>
      </w:r>
      <w:proofErr w:type="gramStart"/>
      <w:r>
        <w:rPr>
          <w:lang w:val="en-GB" w:eastAsia="en-GB"/>
        </w:rPr>
        <w:t>adaptation</w:t>
      </w:r>
      <w:proofErr w:type="gramEnd"/>
      <w:r>
        <w:rPr>
          <w:lang w:val="en-GB" w:eastAsia="en-GB"/>
        </w:rPr>
        <w:t xml:space="preserve"> it is important to recognise that adaptation may be an unfamiliar term, thus concrete actions must first be describes in order to illustrate what is meant by the term.</w:t>
      </w:r>
    </w:p>
    <w:p w14:paraId="62133672" w14:textId="7769B35B" w:rsidR="00676A05" w:rsidRDefault="00676A05" w:rsidP="000F6FF1">
      <w:pPr>
        <w:jc w:val="both"/>
        <w:rPr>
          <w:lang w:val="en-GB" w:eastAsia="en-GB"/>
        </w:rPr>
      </w:pPr>
      <w:r>
        <w:rPr>
          <w:lang w:val="en-GB" w:eastAsia="en-GB"/>
        </w:rPr>
        <w:t>Where adaptation is a negatively loaded term, it’s important to reframe adaptation in ways that makes it consistent with, or an extension of, responsible planning, existing high-priority management concerns, and already familiar decision-making in the face of uncertainty.</w:t>
      </w:r>
    </w:p>
    <w:p w14:paraId="2D12A53E" w14:textId="09B4E043" w:rsidR="00676A05" w:rsidRDefault="00676A05" w:rsidP="000F6FF1">
      <w:pPr>
        <w:jc w:val="both"/>
        <w:rPr>
          <w:lang w:val="en-GB" w:eastAsia="en-GB"/>
        </w:rPr>
      </w:pPr>
      <w:r>
        <w:rPr>
          <w:lang w:val="en-GB" w:eastAsia="en-GB"/>
        </w:rPr>
        <w:lastRenderedPageBreak/>
        <w:t>It is also important to use language that taps into values that are resonant with the audience (preparedness, responsibility, resilience, transparency, etc) – see Recommendation 2.</w:t>
      </w:r>
    </w:p>
    <w:p w14:paraId="5A0E68ED" w14:textId="77777777" w:rsidR="008343C3" w:rsidRDefault="008343C3" w:rsidP="000F6FF1">
      <w:pPr>
        <w:jc w:val="both"/>
        <w:rPr>
          <w:lang w:val="en-GB" w:eastAsia="en-GB"/>
        </w:rPr>
      </w:pPr>
    </w:p>
    <w:p w14:paraId="1258B46E" w14:textId="643183A4" w:rsidR="000F6FF1" w:rsidRDefault="00676A05" w:rsidP="000F6FF1">
      <w:pPr>
        <w:jc w:val="both"/>
        <w:rPr>
          <w:lang w:val="en-GB" w:eastAsia="en-GB"/>
        </w:rPr>
      </w:pPr>
      <w:r>
        <w:rPr>
          <w:lang w:val="en-GB" w:eastAsia="en-GB"/>
        </w:rPr>
        <w:t>Finally, it is important to highlight the positives of uncertainty. Climate change science is characterised by uncertainty, and therefore adequate attention must be given to how both the terms ‘risk’ and ‘uncertainty’ are framed to ensure that the two are not conflated.</w:t>
      </w:r>
    </w:p>
    <w:p w14:paraId="35A822F6" w14:textId="1E3463B7" w:rsidR="008343C3" w:rsidRPr="008343C3" w:rsidRDefault="008343C3" w:rsidP="008343C3">
      <w:pPr>
        <w:jc w:val="both"/>
        <w:rPr>
          <w:lang w:val="en-GB" w:eastAsia="en-GB"/>
        </w:rPr>
      </w:pPr>
      <w:r w:rsidRPr="008343C3">
        <w:rPr>
          <w:rFonts w:ascii="Calibri" w:eastAsia="Times New Roman" w:hAnsi="Calibri" w:cs="Times New Roman"/>
          <w:color w:val="333333"/>
          <w:shd w:val="clear" w:color="auto" w:fill="FFFFFF"/>
          <w:lang w:val="en-GB" w:eastAsia="en-GB"/>
        </w:rPr>
        <w:t>A new </w:t>
      </w:r>
      <w:hyperlink r:id="rId7" w:history="1">
        <w:r w:rsidRPr="008343C3">
          <w:rPr>
            <w:rStyle w:val="Hyperlink"/>
            <w:rFonts w:ascii="Calibri" w:eastAsia="Times New Roman" w:hAnsi="Calibri" w:cs="Times New Roman"/>
            <w:shd w:val="clear" w:color="auto" w:fill="FFFFFF"/>
            <w:lang w:val="en-GB" w:eastAsia="en-GB"/>
          </w:rPr>
          <w:t>Uncertainty Handbook</w:t>
        </w:r>
      </w:hyperlink>
      <w:r w:rsidRPr="008343C3">
        <w:rPr>
          <w:rFonts w:ascii="Calibri" w:eastAsia="Times New Roman" w:hAnsi="Calibri" w:cs="Times New Roman"/>
          <w:color w:val="333333"/>
          <w:shd w:val="clear" w:color="auto" w:fill="FFFFFF"/>
          <w:lang w:val="en-GB" w:eastAsia="en-GB"/>
        </w:rPr>
        <w:t> </w:t>
      </w:r>
      <w:r w:rsidRPr="008343C3">
        <w:rPr>
          <w:lang w:val="en-GB" w:eastAsia="en-GB"/>
        </w:rPr>
        <w:t>released by the University of Bristol and the Climate Outreach and Information Network distils research finding and expert advice to set out 12 principles of smarter communication around climate change uncertainty. </w:t>
      </w:r>
    </w:p>
    <w:p w14:paraId="7DAC0264" w14:textId="77777777" w:rsidR="00676A05" w:rsidRDefault="00676A05" w:rsidP="00A64C17">
      <w:pPr>
        <w:spacing w:line="276" w:lineRule="auto"/>
        <w:rPr>
          <w:lang w:val="en-GB" w:eastAsia="en-GB"/>
        </w:rPr>
      </w:pPr>
    </w:p>
    <w:p w14:paraId="797D49E4" w14:textId="75521F31" w:rsidR="000F6FF1" w:rsidRPr="0000384E" w:rsidRDefault="00154C40" w:rsidP="000F6FF1">
      <w:pPr>
        <w:pStyle w:val="Heading1"/>
        <w:jc w:val="both"/>
        <w:rPr>
          <w:lang w:val="en-GB" w:eastAsia="en-GB"/>
        </w:rPr>
      </w:pPr>
      <w:r>
        <w:rPr>
          <w:lang w:val="en-GB" w:eastAsia="en-GB"/>
        </w:rPr>
        <w:t>Recommendation 7</w:t>
      </w:r>
      <w:r w:rsidR="000F6FF1">
        <w:rPr>
          <w:lang w:val="en-GB" w:eastAsia="en-GB"/>
        </w:rPr>
        <w:t xml:space="preserve">: Manage </w:t>
      </w:r>
      <w:r w:rsidR="00D21CEB">
        <w:rPr>
          <w:lang w:val="en-GB" w:eastAsia="en-GB"/>
        </w:rPr>
        <w:t>audiences’</w:t>
      </w:r>
      <w:r w:rsidR="000F6FF1">
        <w:rPr>
          <w:lang w:val="en-GB" w:eastAsia="en-GB"/>
        </w:rPr>
        <w:t xml:space="preserve"> expectations</w:t>
      </w:r>
    </w:p>
    <w:p w14:paraId="5688B307" w14:textId="77777777" w:rsidR="000F6FF1" w:rsidRDefault="000F6FF1" w:rsidP="000F6FF1">
      <w:pPr>
        <w:jc w:val="both"/>
        <w:rPr>
          <w:b/>
          <w:i/>
          <w:lang w:val="en-GB" w:eastAsia="en-GB"/>
        </w:rPr>
      </w:pPr>
      <w:r>
        <w:rPr>
          <w:b/>
          <w:i/>
          <w:lang w:val="en-GB" w:eastAsia="en-GB"/>
        </w:rPr>
        <w:t>Stakeholder groups targeted: All</w:t>
      </w:r>
    </w:p>
    <w:p w14:paraId="0D2E313A" w14:textId="25362CE7" w:rsidR="00676A05" w:rsidRDefault="00676A05" w:rsidP="00D21CEB">
      <w:pPr>
        <w:jc w:val="both"/>
      </w:pPr>
      <w:r>
        <w:t xml:space="preserve">One of the main reasons for identifying an </w:t>
      </w:r>
      <w:proofErr w:type="spellStart"/>
      <w:r>
        <w:t>organisation’s</w:t>
      </w:r>
      <w:proofErr w:type="spellEnd"/>
      <w:r>
        <w:t xml:space="preserve"> stakeholders is so that the expectations of such stakeholders can be managed more effectively. These stakeholders may differ to those being engaged with </w:t>
      </w:r>
      <w:proofErr w:type="gramStart"/>
      <w:r>
        <w:t>for the purpose of</w:t>
      </w:r>
      <w:proofErr w:type="gramEnd"/>
      <w:r>
        <w:t xml:space="preserve"> climate change mitigation, and therefore may require different levels of engagement and action from the University</w:t>
      </w:r>
      <w:r w:rsidR="00D21CEB">
        <w:t xml:space="preserve"> than has been foreseen through the broader Climate Change Strategy.</w:t>
      </w:r>
    </w:p>
    <w:p w14:paraId="2F349A61" w14:textId="77777777" w:rsidR="00EC5150" w:rsidRDefault="00EC5150" w:rsidP="00A64C17">
      <w:pPr>
        <w:spacing w:line="276" w:lineRule="auto"/>
        <w:jc w:val="both"/>
        <w:rPr>
          <w:b/>
          <w:i/>
          <w:lang w:val="en-GB" w:eastAsia="en-GB"/>
        </w:rPr>
      </w:pPr>
    </w:p>
    <w:p w14:paraId="557153EC" w14:textId="506B559C" w:rsidR="000F6FF1" w:rsidRPr="0000384E" w:rsidRDefault="00154C40" w:rsidP="000F6FF1">
      <w:pPr>
        <w:pStyle w:val="Heading1"/>
        <w:jc w:val="both"/>
        <w:rPr>
          <w:lang w:val="en-GB" w:eastAsia="en-GB"/>
        </w:rPr>
      </w:pPr>
      <w:r>
        <w:rPr>
          <w:lang w:val="en-GB" w:eastAsia="en-GB"/>
        </w:rPr>
        <w:t>Recommendation 8</w:t>
      </w:r>
      <w:r w:rsidR="000F6FF1">
        <w:rPr>
          <w:lang w:val="en-GB" w:eastAsia="en-GB"/>
        </w:rPr>
        <w:t xml:space="preserve">: </w:t>
      </w:r>
      <w:r>
        <w:rPr>
          <w:lang w:val="en-GB" w:eastAsia="en-GB"/>
        </w:rPr>
        <w:t>E</w:t>
      </w:r>
      <w:r w:rsidR="000F6FF1">
        <w:rPr>
          <w:lang w:val="en-GB" w:eastAsia="en-GB"/>
        </w:rPr>
        <w:t>vidence leadership</w:t>
      </w:r>
      <w:r>
        <w:rPr>
          <w:lang w:val="en-GB" w:eastAsia="en-GB"/>
        </w:rPr>
        <w:t xml:space="preserve"> through adaptation</w:t>
      </w:r>
    </w:p>
    <w:p w14:paraId="77AD6444" w14:textId="64CC221B" w:rsidR="000F6FF1" w:rsidRDefault="000F6FF1" w:rsidP="000F6FF1">
      <w:pPr>
        <w:jc w:val="both"/>
        <w:rPr>
          <w:b/>
          <w:i/>
          <w:lang w:val="en-GB" w:eastAsia="en-GB"/>
        </w:rPr>
      </w:pPr>
      <w:r>
        <w:rPr>
          <w:b/>
          <w:i/>
          <w:lang w:val="en-GB" w:eastAsia="en-GB"/>
        </w:rPr>
        <w:t xml:space="preserve">Stakeholder groups targeted: </w:t>
      </w:r>
      <w:r w:rsidR="00676A05">
        <w:rPr>
          <w:b/>
          <w:i/>
          <w:lang w:val="en-GB" w:eastAsia="en-GB"/>
        </w:rPr>
        <w:t>External stakeholders</w:t>
      </w:r>
    </w:p>
    <w:p w14:paraId="01FBE09B" w14:textId="54549A28" w:rsidR="00412D9D" w:rsidRDefault="00412D9D" w:rsidP="00412D9D">
      <w:pPr>
        <w:jc w:val="both"/>
        <w:rPr>
          <w:lang w:val="en-GB" w:eastAsia="en-GB"/>
        </w:rPr>
      </w:pPr>
      <w:r>
        <w:rPr>
          <w:lang w:val="en-GB" w:eastAsia="en-GB"/>
        </w:rPr>
        <w:t>Universities should provide leadership in communicating anticipated local and regional climate changes, and articulating what these changes mean for local and regional residents and businesses.</w:t>
      </w:r>
    </w:p>
    <w:p w14:paraId="18B85EC6" w14:textId="02A69D90" w:rsidR="00412D9D" w:rsidRPr="00412D9D" w:rsidRDefault="00412D9D" w:rsidP="00412D9D">
      <w:pPr>
        <w:jc w:val="both"/>
        <w:rPr>
          <w:lang w:val="en-GB" w:eastAsia="en-GB"/>
        </w:rPr>
      </w:pPr>
      <w:r>
        <w:rPr>
          <w:lang w:val="en-GB" w:eastAsia="en-GB"/>
        </w:rPr>
        <w:t xml:space="preserve">By acting as a centre for leadership on adaptation, the University of Edinburgh can enhance its reputation within the local community – something which may prove appealing when attempting to secure the buy-in from internal stakeholders to adaptation measures. </w:t>
      </w:r>
    </w:p>
    <w:p w14:paraId="7CF93746" w14:textId="65CA8676" w:rsidR="00D21CEB" w:rsidRPr="00A64C17" w:rsidRDefault="00820901" w:rsidP="00A64C17">
      <w:pPr>
        <w:rPr>
          <w:lang w:val="en-GB"/>
        </w:rPr>
        <w:sectPr w:rsidR="00D21CEB" w:rsidRPr="00A64C17" w:rsidSect="00C72103">
          <w:pgSz w:w="11900" w:h="16840"/>
          <w:pgMar w:top="1440" w:right="1440" w:bottom="1440" w:left="1440" w:header="720" w:footer="720" w:gutter="0"/>
          <w:cols w:space="720"/>
          <w:docGrid w:linePitch="360"/>
        </w:sectPr>
      </w:pPr>
      <w:r>
        <w:rPr>
          <w:noProof/>
        </w:rPr>
        <w:lastRenderedPageBreak/>
        <mc:AlternateContent>
          <mc:Choice Requires="wps">
            <w:drawing>
              <wp:anchor distT="0" distB="0" distL="114300" distR="114300" simplePos="0" relativeHeight="251659264" behindDoc="0" locked="0" layoutInCell="1" allowOverlap="1" wp14:anchorId="20B55290" wp14:editId="5FC927AF">
                <wp:simplePos x="0" y="0"/>
                <wp:positionH relativeFrom="column">
                  <wp:posOffset>0</wp:posOffset>
                </wp:positionH>
                <wp:positionV relativeFrom="paragraph">
                  <wp:posOffset>0</wp:posOffset>
                </wp:positionV>
                <wp:extent cx="5727700" cy="655955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6559550"/>
                        </a:xfrm>
                        <a:prstGeom prst="rect">
                          <a:avLst/>
                        </a:prstGeom>
                        <a:solidFill>
                          <a:schemeClr val="accent5">
                            <a:lumMod val="20000"/>
                            <a:lumOff val="80000"/>
                          </a:schemeClr>
                        </a:solidFill>
                        <a:ln>
                          <a:solidFill>
                            <a:srgbClr val="002060"/>
                          </a:solidFill>
                        </a:ln>
                        <a:effectLst/>
                      </wps:spPr>
                      <wps:txbx>
                        <w:txbxContent>
                          <w:p w14:paraId="4DA9D422" w14:textId="77777777" w:rsidR="00820901" w:rsidRDefault="00820901" w:rsidP="00A64C17">
                            <w:pPr>
                              <w:pStyle w:val="Subtitle"/>
                              <w:rPr>
                                <w:lang w:val="en-GB"/>
                              </w:rPr>
                            </w:pPr>
                            <w:r>
                              <w:rPr>
                                <w:lang w:val="en-GB"/>
                              </w:rPr>
                              <w:t>Case Study: Cornell University</w:t>
                            </w:r>
                          </w:p>
                          <w:p w14:paraId="24DBCAE5" w14:textId="77777777" w:rsidR="00820901" w:rsidRDefault="00820901" w:rsidP="00412D9D">
                            <w:pPr>
                              <w:jc w:val="both"/>
                              <w:rPr>
                                <w:lang w:val="en-GB"/>
                              </w:rPr>
                            </w:pPr>
                            <w:r>
                              <w:rPr>
                                <w:lang w:val="en-GB"/>
                              </w:rPr>
                              <w:t xml:space="preserve">Cornell University was the first major U.S. university to include climate adaptation in its Climate Action Plan. </w:t>
                            </w:r>
                          </w:p>
                          <w:p w14:paraId="1F03702F" w14:textId="77777777" w:rsidR="00820901" w:rsidRDefault="00820901" w:rsidP="00412D9D">
                            <w:pPr>
                              <w:jc w:val="both"/>
                              <w:rPr>
                                <w:lang w:val="en-GB"/>
                              </w:rPr>
                            </w:pPr>
                            <w:r>
                              <w:rPr>
                                <w:lang w:val="en-GB"/>
                              </w:rPr>
                              <w:t xml:space="preserve">Based on estimates, Cornell </w:t>
                            </w:r>
                            <w:r w:rsidRPr="00975F8A">
                              <w:rPr>
                                <w:lang w:val="en-GB"/>
                              </w:rPr>
                              <w:t>could experience significant capital losses and health related costs in the range of $10,000 to $10</w:t>
                            </w:r>
                            <w:r>
                              <w:rPr>
                                <w:lang w:val="en-GB"/>
                              </w:rPr>
                              <w:t>M</w:t>
                            </w:r>
                            <w:r w:rsidRPr="00975F8A">
                              <w:rPr>
                                <w:lang w:val="en-GB"/>
                              </w:rPr>
                              <w:t xml:space="preserve"> per event from predicted increases in severe droughts, flash floods, heat waves, and disruptions to water filtration systems </w:t>
                            </w:r>
                            <w:proofErr w:type="gramStart"/>
                            <w:r w:rsidRPr="00975F8A">
                              <w:rPr>
                                <w:lang w:val="en-GB"/>
                              </w:rPr>
                              <w:t>as a result of</w:t>
                            </w:r>
                            <w:proofErr w:type="gramEnd"/>
                            <w:r w:rsidRPr="00975F8A">
                              <w:rPr>
                                <w:lang w:val="en-GB"/>
                              </w:rPr>
                              <w:t xml:space="preserve"> climate change. If climate adaptation planning can help the University to anticipate and mitigate just 10% of these losses, savings could range from $1,000 to $1M per event – or more.</w:t>
                            </w:r>
                          </w:p>
                          <w:p w14:paraId="61F38F5E" w14:textId="77777777" w:rsidR="00820901" w:rsidRDefault="00820901" w:rsidP="00412D9D">
                            <w:pPr>
                              <w:jc w:val="both"/>
                              <w:rPr>
                                <w:lang w:val="en-GB"/>
                              </w:rPr>
                            </w:pPr>
                            <w:r>
                              <w:rPr>
                                <w:lang w:val="en-GB"/>
                              </w:rPr>
                              <w:t>The goal of the University’s adaptation activities therefore is to e</w:t>
                            </w:r>
                            <w:r w:rsidRPr="00412D9D">
                              <w:rPr>
                                <w:lang w:val="en-GB"/>
                              </w:rPr>
                              <w:t>ducate students and staff on campus about climate change impacts, engage faculty in climate adaptation research and demonstration projects, and help reduce future climate-related risks to the Cornell and Ithaca community through appropriate upgrades to campus infrastructure and protocols.</w:t>
                            </w:r>
                          </w:p>
                          <w:p w14:paraId="57CFF040" w14:textId="77777777" w:rsidR="00820901" w:rsidRDefault="00820901" w:rsidP="00E04B5D">
                            <w:pPr>
                              <w:jc w:val="both"/>
                              <w:rPr>
                                <w:lang w:val="en-GB"/>
                              </w:rPr>
                            </w:pPr>
                            <w:r>
                              <w:rPr>
                                <w:lang w:val="en-GB"/>
                              </w:rPr>
                              <w:t>As such, Cornell’s approach could be seen to be representative of a ‘whole institution’ approach and thus represents a potential case study for the University of Edinburgh to study.</w:t>
                            </w:r>
                          </w:p>
                          <w:p w14:paraId="5F409EB1" w14:textId="77777777" w:rsidR="00820901" w:rsidRPr="00474AE6" w:rsidRDefault="00820901" w:rsidP="00F11577">
                            <w:pPr>
                              <w:rPr>
                                <w:b/>
                              </w:rPr>
                            </w:pPr>
                            <w:r w:rsidRPr="00474AE6">
                              <w:rPr>
                                <w:b/>
                                <w:lang w:val="en-GB"/>
                              </w:rPr>
                              <w:t xml:space="preserve">See more at: </w:t>
                            </w:r>
                            <w:hyperlink r:id="rId8" w:history="1">
                              <w:r w:rsidRPr="00474AE6">
                                <w:rPr>
                                  <w:rStyle w:val="Hyperlink"/>
                                  <w:b/>
                                  <w:lang w:val="en-GB"/>
                                </w:rPr>
                                <w:t>http://www.sustainablecampus.cornell.edu/initiatives/climate-adaptation-planning</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w14:anchorId="20B55290" id="_x0000_t202" coordsize="21600,21600" o:spt="202" path="m0,0l0,21600,21600,21600,21600,0xe">
                <v:stroke joinstyle="miter"/>
                <v:path gradientshapeok="t" o:connecttype="rect"/>
              </v:shapetype>
              <v:shape id="Text Box 1" o:spid="_x0000_s1026" type="#_x0000_t202" style="position:absolute;margin-left:0;margin-top:0;width:451pt;height:516.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" fillcolor="#deeaf6 [664]" strokecolor="#002060">
                <v:textbox style="mso-fit-shape-to-text:t">
                  <w:txbxContent>
                    <w:p w14:paraId="4DA9D422" w14:textId="77777777" w:rsidR="00820901" w:rsidRDefault="00820901" w:rsidP="00A64C17">
                      <w:pPr>
                        <w:pStyle w:val="Subtitle"/>
                        <w:rPr>
                          <w:lang w:val="en-GB"/>
                        </w:rPr>
                      </w:pPr>
                      <w:r>
                        <w:rPr>
                          <w:lang w:val="en-GB"/>
                        </w:rPr>
                        <w:t>Case Study: Cornell University</w:t>
                      </w:r>
                    </w:p>
                    <w:p w14:paraId="24DBCAE5" w14:textId="77777777" w:rsidR="00820901" w:rsidRDefault="00820901" w:rsidP="00412D9D">
                      <w:pPr>
                        <w:jc w:val="both"/>
                        <w:rPr>
                          <w:lang w:val="en-GB"/>
                        </w:rPr>
                      </w:pPr>
                      <w:r>
                        <w:rPr>
                          <w:lang w:val="en-GB"/>
                        </w:rPr>
                        <w:t xml:space="preserve">Cornell University was the first major U.S. university to include climate adaptation in its Climate Action Plan. </w:t>
                      </w:r>
                    </w:p>
                    <w:p w14:paraId="1F03702F" w14:textId="77777777" w:rsidR="00820901" w:rsidRDefault="00820901" w:rsidP="00412D9D">
                      <w:pPr>
                        <w:jc w:val="both"/>
                        <w:rPr>
                          <w:lang w:val="en-GB"/>
                        </w:rPr>
                      </w:pPr>
                      <w:r>
                        <w:rPr>
                          <w:lang w:val="en-GB"/>
                        </w:rPr>
                        <w:t xml:space="preserve">Based on estimates, Cornell </w:t>
                      </w:r>
                      <w:r w:rsidRPr="00975F8A">
                        <w:rPr>
                          <w:lang w:val="en-GB"/>
                        </w:rPr>
                        <w:t>could experience significant capital losses and health related costs in the range of $10,000 to $10</w:t>
                      </w:r>
                      <w:r>
                        <w:rPr>
                          <w:lang w:val="en-GB"/>
                        </w:rPr>
                        <w:t>M</w:t>
                      </w:r>
                      <w:r w:rsidRPr="00975F8A">
                        <w:rPr>
                          <w:lang w:val="en-GB"/>
                        </w:rPr>
                        <w:t xml:space="preserve"> per event from predicted increases in severe droughts, flash floods, heat waves, and disruptions to water filtration systems </w:t>
                      </w:r>
                      <w:proofErr w:type="gramStart"/>
                      <w:r w:rsidRPr="00975F8A">
                        <w:rPr>
                          <w:lang w:val="en-GB"/>
                        </w:rPr>
                        <w:t>as a result of</w:t>
                      </w:r>
                      <w:proofErr w:type="gramEnd"/>
                      <w:r w:rsidRPr="00975F8A">
                        <w:rPr>
                          <w:lang w:val="en-GB"/>
                        </w:rPr>
                        <w:t xml:space="preserve"> climate change. If climate adaptation planning can help the University to anticipate and mitigate just 10% of these losses, savings could range from $1,000 to $1M per event – or more.</w:t>
                      </w:r>
                    </w:p>
                    <w:p w14:paraId="61F38F5E" w14:textId="77777777" w:rsidR="00820901" w:rsidRDefault="00820901" w:rsidP="00412D9D">
                      <w:pPr>
                        <w:jc w:val="both"/>
                        <w:rPr>
                          <w:lang w:val="en-GB"/>
                        </w:rPr>
                      </w:pPr>
                      <w:r>
                        <w:rPr>
                          <w:lang w:val="en-GB"/>
                        </w:rPr>
                        <w:t>The goal of the University’s adaptation activities therefore is to e</w:t>
                      </w:r>
                      <w:r w:rsidRPr="00412D9D">
                        <w:rPr>
                          <w:lang w:val="en-GB"/>
                        </w:rPr>
                        <w:t>ducate students and staff on campus about climate change impacts, engage faculty in climate adaptation research and demonstration projects, and help reduce future climate-related risks to the Cornell and Ithaca community through appropriate upgrades to campus infrastructure and protocols.</w:t>
                      </w:r>
                    </w:p>
                    <w:p w14:paraId="57CFF040" w14:textId="77777777" w:rsidR="00820901" w:rsidRDefault="00820901" w:rsidP="00E04B5D">
                      <w:pPr>
                        <w:jc w:val="both"/>
                        <w:rPr>
                          <w:lang w:val="en-GB"/>
                        </w:rPr>
                      </w:pPr>
                      <w:r>
                        <w:rPr>
                          <w:lang w:val="en-GB"/>
                        </w:rPr>
                        <w:t>As such, Cornell’s approach could be seen to be representative of a ‘whole institution’ approach and thus represents a potential case study for the University of Edinburgh to study.</w:t>
                      </w:r>
                    </w:p>
                    <w:p w14:paraId="5F409EB1" w14:textId="77777777" w:rsidR="00820901" w:rsidRPr="00474AE6" w:rsidRDefault="00820901" w:rsidP="00F11577">
                      <w:pPr>
                        <w:rPr>
                          <w:b/>
                        </w:rPr>
                      </w:pPr>
                      <w:r w:rsidRPr="00474AE6">
                        <w:rPr>
                          <w:b/>
                          <w:lang w:val="en-GB"/>
                        </w:rPr>
                        <w:t xml:space="preserve">See more at: </w:t>
                      </w:r>
                      <w:hyperlink r:id="rId9" w:history="1">
                        <w:r w:rsidRPr="00474AE6">
                          <w:rPr>
                            <w:rStyle w:val="Hyperlink"/>
                            <w:b/>
                            <w:lang w:val="en-GB"/>
                          </w:rPr>
                          <w:t>http://www.sustainablecampus.cornell.edu/initiatives/climate-adaptation-planning</w:t>
                        </w:r>
                      </w:hyperlink>
                    </w:p>
                  </w:txbxContent>
                </v:textbox>
                <w10:wrap type="square"/>
              </v:shape>
            </w:pict>
          </mc:Fallback>
        </mc:AlternateContent>
      </w:r>
    </w:p>
    <w:p w14:paraId="6D0E3378" w14:textId="77B462DE" w:rsidR="00637A23" w:rsidRDefault="00DE1281" w:rsidP="00A64C17">
      <w:pPr>
        <w:pStyle w:val="Subtitle"/>
        <w:rPr>
          <w:lang w:val="en-GB"/>
        </w:rPr>
      </w:pPr>
      <w:r>
        <w:rPr>
          <w:lang w:val="en-GB"/>
        </w:rPr>
        <w:lastRenderedPageBreak/>
        <w:t>Useful Links</w:t>
      </w:r>
    </w:p>
    <w:p w14:paraId="33344ACA" w14:textId="3BCE64E3" w:rsidR="006B0453" w:rsidRPr="00676A05" w:rsidRDefault="00637A23" w:rsidP="00637A23">
      <w:pPr>
        <w:rPr>
          <w:b/>
          <w:lang w:val="en-GB" w:eastAsia="en-GB"/>
        </w:rPr>
      </w:pPr>
      <w:r w:rsidRPr="00676A05">
        <w:rPr>
          <w:b/>
        </w:rPr>
        <w:t>Adaptation Scotland.</w:t>
      </w:r>
      <w:r w:rsidR="006B0453" w:rsidRPr="00676A05">
        <w:rPr>
          <w:b/>
        </w:rPr>
        <w:t> </w:t>
      </w:r>
      <w:r w:rsidR="006B0453" w:rsidRPr="00676A05">
        <w:rPr>
          <w:b/>
          <w:i/>
          <w:lang w:val="en-GB" w:eastAsia="en-GB"/>
        </w:rPr>
        <w:t>Communicating climate change adaptation</w:t>
      </w:r>
      <w:r w:rsidRPr="00676A05">
        <w:rPr>
          <w:b/>
          <w:i/>
          <w:lang w:val="en-GB" w:eastAsia="en-GB"/>
        </w:rPr>
        <w:t>: A practical guide to values-based communication</w:t>
      </w:r>
      <w:r w:rsidRPr="00676A05">
        <w:rPr>
          <w:b/>
          <w:lang w:val="en-GB" w:eastAsia="en-GB"/>
        </w:rPr>
        <w:t>.</w:t>
      </w:r>
    </w:p>
    <w:p w14:paraId="74FBB58E" w14:textId="533761C0" w:rsidR="001F2BFB" w:rsidRPr="00676A05" w:rsidRDefault="00774E3B" w:rsidP="006B0453">
      <w:pPr>
        <w:spacing w:after="0" w:line="240" w:lineRule="auto"/>
        <w:rPr>
          <w:rFonts w:ascii="Calibri" w:hAnsi="Calibri" w:cs="Times New Roman"/>
          <w:color w:val="auto"/>
          <w:lang w:val="en-GB" w:eastAsia="en-GB"/>
        </w:rPr>
      </w:pPr>
      <w:hyperlink r:id="rId10" w:history="1">
        <w:r w:rsidR="00637A23" w:rsidRPr="00676A05">
          <w:rPr>
            <w:rStyle w:val="Hyperlink"/>
            <w:rFonts w:ascii="Calibri" w:hAnsi="Calibri" w:cs="Times New Roman"/>
            <w:lang w:val="en-GB" w:eastAsia="en-GB"/>
          </w:rPr>
          <w:t>https://www.adaptationscotland.org.uk/how-adapt/tools-and-resources/communicating-adaptation</w:t>
        </w:r>
      </w:hyperlink>
    </w:p>
    <w:p w14:paraId="316E195D" w14:textId="0764051A" w:rsidR="00676A05" w:rsidRDefault="00676A05" w:rsidP="006B0453">
      <w:pPr>
        <w:spacing w:after="0" w:line="240" w:lineRule="auto"/>
        <w:rPr>
          <w:rFonts w:ascii="Calibri" w:hAnsi="Calibri" w:cs="Times New Roman"/>
          <w:b/>
          <w:color w:val="auto"/>
          <w:lang w:val="en-GB" w:eastAsia="en-GB"/>
        </w:rPr>
      </w:pPr>
    </w:p>
    <w:p w14:paraId="709DA696" w14:textId="79FEAF75" w:rsidR="00637A23" w:rsidRPr="00676A05" w:rsidRDefault="00A70101" w:rsidP="006B0453">
      <w:pPr>
        <w:spacing w:after="0" w:line="240" w:lineRule="auto"/>
        <w:rPr>
          <w:rFonts w:ascii="Calibri" w:hAnsi="Calibri" w:cs="Times New Roman"/>
          <w:i/>
          <w:color w:val="auto"/>
          <w:lang w:val="en-GB" w:eastAsia="en-GB"/>
        </w:rPr>
      </w:pPr>
      <w:r w:rsidRPr="00676A05">
        <w:rPr>
          <w:rFonts w:ascii="Calibri" w:hAnsi="Calibri" w:cs="Times New Roman"/>
          <w:b/>
          <w:color w:val="auto"/>
          <w:lang w:val="en-GB" w:eastAsia="en-GB"/>
        </w:rPr>
        <w:t xml:space="preserve">Adaptation Scotland. </w:t>
      </w:r>
      <w:r w:rsidRPr="00676A05">
        <w:rPr>
          <w:rFonts w:ascii="Calibri" w:hAnsi="Calibri" w:cs="Times New Roman"/>
          <w:b/>
          <w:i/>
          <w:color w:val="auto"/>
          <w:lang w:val="en-GB" w:eastAsia="en-GB"/>
        </w:rPr>
        <w:t>Local Climate Stories.</w:t>
      </w:r>
    </w:p>
    <w:p w14:paraId="2198B258" w14:textId="64C02AAB" w:rsidR="00A70101" w:rsidRPr="00676A05" w:rsidRDefault="00A70101" w:rsidP="006B0453">
      <w:pPr>
        <w:spacing w:after="0" w:line="240" w:lineRule="auto"/>
        <w:rPr>
          <w:rFonts w:ascii="Calibri" w:hAnsi="Calibri" w:cs="Times New Roman"/>
          <w:i/>
          <w:color w:val="auto"/>
          <w:lang w:val="en-GB" w:eastAsia="en-GB"/>
        </w:rPr>
      </w:pPr>
    </w:p>
    <w:p w14:paraId="16AA76FC" w14:textId="3FDBEA0B" w:rsidR="00A70101" w:rsidRDefault="00774E3B" w:rsidP="00676A05">
      <w:pPr>
        <w:spacing w:after="0" w:line="240" w:lineRule="auto"/>
        <w:rPr>
          <w:rFonts w:ascii="Calibri" w:hAnsi="Calibri" w:cs="Times New Roman"/>
          <w:color w:val="auto"/>
          <w:lang w:val="en-GB" w:eastAsia="en-GB"/>
        </w:rPr>
      </w:pPr>
      <w:hyperlink r:id="rId11" w:history="1">
        <w:r w:rsidR="00A70101" w:rsidRPr="00676A05">
          <w:rPr>
            <w:rStyle w:val="Hyperlink"/>
            <w:rFonts w:ascii="Calibri" w:hAnsi="Calibri" w:cs="Times New Roman"/>
            <w:lang w:val="en-GB" w:eastAsia="en-GB"/>
          </w:rPr>
          <w:t>http://www.adaptationscotland.org.uk/get-involved/our-projects/local-climate-stories</w:t>
        </w:r>
      </w:hyperlink>
    </w:p>
    <w:p w14:paraId="72AE795E" w14:textId="77777777" w:rsidR="00676A05" w:rsidRDefault="00676A05" w:rsidP="00676A05">
      <w:pPr>
        <w:spacing w:after="0" w:line="240" w:lineRule="auto"/>
        <w:rPr>
          <w:rFonts w:ascii="Calibri" w:hAnsi="Calibri" w:cs="Times New Roman"/>
          <w:color w:val="auto"/>
          <w:lang w:val="en-GB" w:eastAsia="en-GB"/>
        </w:rPr>
      </w:pPr>
    </w:p>
    <w:p w14:paraId="0982A470" w14:textId="77777777" w:rsidR="00BD334B" w:rsidRDefault="00BD334B" w:rsidP="00BD334B">
      <w:pPr>
        <w:spacing w:after="0" w:line="240" w:lineRule="auto"/>
        <w:rPr>
          <w:b/>
          <w:lang w:val="en-GB" w:eastAsia="en-GB"/>
        </w:rPr>
      </w:pPr>
      <w:r>
        <w:rPr>
          <w:b/>
          <w:lang w:val="en-GB" w:eastAsia="en-GB"/>
        </w:rPr>
        <w:t xml:space="preserve">Climate Outreach. </w:t>
      </w:r>
      <w:r w:rsidRPr="00BD334B">
        <w:rPr>
          <w:b/>
          <w:i/>
          <w:lang w:val="en-GB" w:eastAsia="en-GB"/>
        </w:rPr>
        <w:t>The Uncertainty Handbook: A Practical Guide for Climate Change Communicators.</w:t>
      </w:r>
    </w:p>
    <w:p w14:paraId="73EB1A47" w14:textId="3B517F37" w:rsidR="00BD334B" w:rsidRDefault="00BD334B" w:rsidP="00BD334B">
      <w:pPr>
        <w:spacing w:after="0" w:line="240" w:lineRule="auto"/>
        <w:rPr>
          <w:b/>
          <w:lang w:val="en-GB" w:eastAsia="en-GB"/>
        </w:rPr>
      </w:pPr>
    </w:p>
    <w:p w14:paraId="1D5BFB79" w14:textId="77777777" w:rsidR="00BD334B" w:rsidRPr="008134A4" w:rsidRDefault="00774E3B" w:rsidP="00BD334B">
      <w:pPr>
        <w:rPr>
          <w:lang w:val="en-GB"/>
        </w:rPr>
      </w:pPr>
      <w:hyperlink r:id="rId12" w:history="1">
        <w:r w:rsidR="00BD334B" w:rsidRPr="008134A4">
          <w:rPr>
            <w:rStyle w:val="Hyperlink"/>
            <w:lang w:val="en-GB"/>
          </w:rPr>
          <w:t>http://www.climateoutreach.org.uk/portfolio-item/uncertainty-handbook/</w:t>
        </w:r>
      </w:hyperlink>
    </w:p>
    <w:p w14:paraId="07447A2D" w14:textId="6F7009F8" w:rsidR="00676A05" w:rsidRPr="00676A05" w:rsidRDefault="00676A05" w:rsidP="00676A05">
      <w:pPr>
        <w:rPr>
          <w:b/>
          <w:i/>
          <w:lang w:val="en-GB" w:eastAsia="en-GB"/>
        </w:rPr>
      </w:pPr>
      <w:r>
        <w:rPr>
          <w:b/>
          <w:lang w:val="en-GB" w:eastAsia="en-GB"/>
        </w:rPr>
        <w:t xml:space="preserve">Cornell University. </w:t>
      </w:r>
      <w:r>
        <w:rPr>
          <w:b/>
          <w:i/>
          <w:lang w:val="en-GB" w:eastAsia="en-GB"/>
        </w:rPr>
        <w:t>Climate Adaptation Planning.</w:t>
      </w:r>
    </w:p>
    <w:p w14:paraId="38324849" w14:textId="7C0BF367" w:rsidR="00BD334B" w:rsidRPr="00BD334B" w:rsidRDefault="00774E3B" w:rsidP="00BD334B">
      <w:pPr>
        <w:rPr>
          <w:rFonts w:ascii="Calibri" w:hAnsi="Calibri" w:cs="Times New Roman"/>
          <w:color w:val="auto"/>
          <w:lang w:val="en-GB" w:eastAsia="en-GB"/>
        </w:rPr>
      </w:pPr>
      <w:hyperlink r:id="rId13" w:history="1">
        <w:r w:rsidR="00676A05" w:rsidRPr="00676A05">
          <w:rPr>
            <w:rStyle w:val="Hyperlink"/>
            <w:rFonts w:ascii="Calibri" w:hAnsi="Calibri" w:cs="Times New Roman"/>
            <w:lang w:val="en-GB" w:eastAsia="en-GB"/>
          </w:rPr>
          <w:t>http://www.sustainablecampus.cornell.edu/initiatives/climate-adaptation-planning</w:t>
        </w:r>
      </w:hyperlink>
    </w:p>
    <w:p w14:paraId="33A18D94" w14:textId="213E942B" w:rsidR="00BD334B" w:rsidRDefault="00BD334B" w:rsidP="00BD334B">
      <w:pPr>
        <w:pStyle w:val="Heading1"/>
        <w:rPr>
          <w:rFonts w:asciiTheme="minorHAnsi" w:eastAsiaTheme="minorHAnsi" w:hAnsiTheme="minorHAnsi" w:cstheme="minorBidi"/>
          <w:b/>
          <w:color w:val="000000" w:themeColor="text1"/>
          <w:sz w:val="24"/>
          <w:szCs w:val="24"/>
          <w:lang w:val="en-GB" w:eastAsia="en-GB"/>
        </w:rPr>
      </w:pPr>
      <w:r>
        <w:rPr>
          <w:rFonts w:asciiTheme="minorHAnsi" w:eastAsiaTheme="minorHAnsi" w:hAnsiTheme="minorHAnsi" w:cstheme="minorBidi"/>
          <w:b/>
          <w:color w:val="000000" w:themeColor="text1"/>
          <w:sz w:val="24"/>
          <w:szCs w:val="24"/>
          <w:lang w:val="en-GB" w:eastAsia="en-GB"/>
        </w:rPr>
        <w:t>S. Mosey (2014).</w:t>
      </w:r>
      <w:r w:rsidRPr="008134A4">
        <w:rPr>
          <w:rFonts w:asciiTheme="minorHAnsi" w:eastAsiaTheme="minorHAnsi" w:hAnsiTheme="minorHAnsi" w:cstheme="minorBidi"/>
          <w:b/>
          <w:color w:val="000000" w:themeColor="text1"/>
          <w:sz w:val="24"/>
          <w:szCs w:val="24"/>
          <w:lang w:val="en-GB" w:eastAsia="en-GB"/>
        </w:rPr>
        <w:t xml:space="preserve"> </w:t>
      </w:r>
      <w:r w:rsidRPr="008134A4">
        <w:rPr>
          <w:rFonts w:asciiTheme="minorHAnsi" w:eastAsiaTheme="minorHAnsi" w:hAnsiTheme="minorHAnsi" w:cstheme="minorBidi"/>
          <w:b/>
          <w:i/>
          <w:color w:val="000000" w:themeColor="text1"/>
          <w:sz w:val="24"/>
          <w:szCs w:val="24"/>
          <w:lang w:val="en-GB" w:eastAsia="en-GB"/>
        </w:rPr>
        <w:t>Communicating adaptation to climate change</w:t>
      </w:r>
      <w:r>
        <w:rPr>
          <w:rFonts w:asciiTheme="minorHAnsi" w:eastAsiaTheme="minorHAnsi" w:hAnsiTheme="minorHAnsi" w:cstheme="minorBidi"/>
          <w:b/>
          <w:color w:val="000000" w:themeColor="text1"/>
          <w:sz w:val="24"/>
          <w:szCs w:val="24"/>
          <w:lang w:val="en-GB" w:eastAsia="en-GB"/>
        </w:rPr>
        <w:t xml:space="preserve">. </w:t>
      </w:r>
      <w:r w:rsidRPr="008134A4">
        <w:rPr>
          <w:rFonts w:asciiTheme="minorHAnsi" w:eastAsiaTheme="minorHAnsi" w:hAnsiTheme="minorHAnsi" w:cstheme="minorBidi"/>
          <w:b/>
          <w:color w:val="000000" w:themeColor="text1"/>
          <w:sz w:val="24"/>
          <w:szCs w:val="24"/>
          <w:lang w:val="en-GB" w:eastAsia="en-GB"/>
        </w:rPr>
        <w:t xml:space="preserve">WIREs </w:t>
      </w:r>
      <w:proofErr w:type="spellStart"/>
      <w:r w:rsidRPr="008134A4">
        <w:rPr>
          <w:rFonts w:asciiTheme="minorHAnsi" w:eastAsiaTheme="minorHAnsi" w:hAnsiTheme="minorHAnsi" w:cstheme="minorBidi"/>
          <w:b/>
          <w:color w:val="000000" w:themeColor="text1"/>
          <w:sz w:val="24"/>
          <w:szCs w:val="24"/>
          <w:lang w:val="en-GB" w:eastAsia="en-GB"/>
        </w:rPr>
        <w:t>Clim</w:t>
      </w:r>
      <w:proofErr w:type="spellEnd"/>
      <w:r w:rsidRPr="008134A4">
        <w:rPr>
          <w:rFonts w:asciiTheme="minorHAnsi" w:eastAsiaTheme="minorHAnsi" w:hAnsiTheme="minorHAnsi" w:cstheme="minorBidi"/>
          <w:b/>
          <w:color w:val="000000" w:themeColor="text1"/>
          <w:sz w:val="24"/>
          <w:szCs w:val="24"/>
          <w:lang w:val="en-GB" w:eastAsia="en-GB"/>
        </w:rPr>
        <w:t xml:space="preserve"> Change 2014, 5:337–358. </w:t>
      </w:r>
      <w:proofErr w:type="spellStart"/>
      <w:r w:rsidRPr="008134A4">
        <w:rPr>
          <w:rFonts w:asciiTheme="minorHAnsi" w:eastAsiaTheme="minorHAnsi" w:hAnsiTheme="minorHAnsi" w:cstheme="minorBidi"/>
          <w:b/>
          <w:color w:val="000000" w:themeColor="text1"/>
          <w:sz w:val="24"/>
          <w:szCs w:val="24"/>
          <w:lang w:val="en-GB" w:eastAsia="en-GB"/>
        </w:rPr>
        <w:t>doi</w:t>
      </w:r>
      <w:proofErr w:type="spellEnd"/>
      <w:r w:rsidRPr="008134A4">
        <w:rPr>
          <w:rFonts w:asciiTheme="minorHAnsi" w:eastAsiaTheme="minorHAnsi" w:hAnsiTheme="minorHAnsi" w:cstheme="minorBidi"/>
          <w:b/>
          <w:color w:val="000000" w:themeColor="text1"/>
          <w:sz w:val="24"/>
          <w:szCs w:val="24"/>
          <w:lang w:val="en-GB" w:eastAsia="en-GB"/>
        </w:rPr>
        <w:t>: 10.1002/wcc.276</w:t>
      </w:r>
    </w:p>
    <w:p w14:paraId="04FCFF37" w14:textId="1B7F7B25" w:rsidR="00676A05" w:rsidRPr="00BD334B" w:rsidRDefault="00676A05" w:rsidP="00BD334B">
      <w:pPr>
        <w:pStyle w:val="Heading1"/>
        <w:rPr>
          <w:rFonts w:asciiTheme="minorHAnsi" w:eastAsiaTheme="minorHAnsi" w:hAnsiTheme="minorHAnsi" w:cstheme="minorBidi"/>
          <w:b/>
          <w:color w:val="000000" w:themeColor="text1"/>
          <w:sz w:val="24"/>
          <w:szCs w:val="24"/>
          <w:lang w:val="en-GB" w:eastAsia="en-GB"/>
        </w:rPr>
      </w:pPr>
      <w:r w:rsidRPr="00676A05">
        <w:rPr>
          <w:rFonts w:ascii="Calibri" w:hAnsi="Calibri" w:cs="Times New Roman"/>
          <w:b/>
          <w:color w:val="auto"/>
          <w:sz w:val="24"/>
          <w:szCs w:val="24"/>
          <w:lang w:val="en-GB" w:eastAsia="en-GB"/>
        </w:rPr>
        <w:t xml:space="preserve">The Guardian. </w:t>
      </w:r>
      <w:r w:rsidRPr="00676A05">
        <w:rPr>
          <w:rFonts w:ascii="Calibri" w:hAnsi="Calibri" w:cs="Times New Roman"/>
          <w:b/>
          <w:i/>
          <w:color w:val="auto"/>
          <w:sz w:val="24"/>
          <w:szCs w:val="24"/>
          <w:lang w:val="en-GB" w:eastAsia="en-GB"/>
        </w:rPr>
        <w:t>12 Tools for Communicating Climate Change More Effectively.</w:t>
      </w:r>
    </w:p>
    <w:p w14:paraId="4E00C3A5" w14:textId="31DB5B4A" w:rsidR="00676A05" w:rsidRPr="00676A05" w:rsidRDefault="00774E3B" w:rsidP="00637A23">
      <w:pPr>
        <w:rPr>
          <w:rFonts w:ascii="Calibri" w:hAnsi="Calibri" w:cs="Times New Roman"/>
          <w:color w:val="auto"/>
          <w:lang w:val="en-GB" w:eastAsia="en-GB"/>
        </w:rPr>
      </w:pPr>
      <w:hyperlink r:id="rId14" w:history="1">
        <w:r w:rsidR="00676A05" w:rsidRPr="00676A05">
          <w:rPr>
            <w:rStyle w:val="Hyperlink"/>
            <w:rFonts w:ascii="Calibri" w:hAnsi="Calibri" w:cs="Times New Roman"/>
            <w:lang w:val="en-GB" w:eastAsia="en-GB"/>
          </w:rPr>
          <w:t>https://www.theguardian.com/sustainable-business/2015/jul/06/12-tools-for-communicating-climate-change-more-effectively</w:t>
        </w:r>
      </w:hyperlink>
    </w:p>
    <w:p w14:paraId="0244A0DA" w14:textId="6BFC667E" w:rsidR="00A70101" w:rsidRPr="00676A05" w:rsidRDefault="00A70101" w:rsidP="00A70101">
      <w:pPr>
        <w:rPr>
          <w:b/>
          <w:lang w:val="en-GB" w:eastAsia="en-GB"/>
        </w:rPr>
      </w:pPr>
      <w:r w:rsidRPr="00676A05">
        <w:rPr>
          <w:b/>
          <w:lang w:val="en-GB" w:eastAsia="en-GB"/>
        </w:rPr>
        <w:t>The University of Edinburgh</w:t>
      </w:r>
      <w:r w:rsidR="00676A05">
        <w:rPr>
          <w:b/>
          <w:lang w:val="en-GB" w:eastAsia="en-GB"/>
        </w:rPr>
        <w:t>.</w:t>
      </w:r>
      <w:r w:rsidRPr="00676A05">
        <w:rPr>
          <w:b/>
          <w:lang w:val="en-GB" w:eastAsia="en-GB"/>
        </w:rPr>
        <w:t xml:space="preserve"> </w:t>
      </w:r>
      <w:r w:rsidRPr="00676A05">
        <w:rPr>
          <w:b/>
          <w:i/>
          <w:lang w:val="en-GB" w:eastAsia="en-GB"/>
        </w:rPr>
        <w:t>Climate Change Strategy 2016-2026</w:t>
      </w:r>
      <w:r w:rsidR="00676A05">
        <w:rPr>
          <w:b/>
          <w:i/>
          <w:lang w:val="en-GB" w:eastAsia="en-GB"/>
        </w:rPr>
        <w:t>.</w:t>
      </w:r>
    </w:p>
    <w:p w14:paraId="7D16A128" w14:textId="57E9CBFE" w:rsidR="008134A4" w:rsidRDefault="00774E3B" w:rsidP="00637A23">
      <w:pPr>
        <w:rPr>
          <w:rStyle w:val="Hyperlink"/>
          <w:lang w:val="en-GB" w:eastAsia="en-GB"/>
        </w:rPr>
      </w:pPr>
      <w:hyperlink r:id="rId15" w:history="1">
        <w:r w:rsidR="00A70101" w:rsidRPr="00676A05">
          <w:rPr>
            <w:rStyle w:val="Hyperlink"/>
            <w:lang w:val="en-GB" w:eastAsia="en-GB"/>
          </w:rPr>
          <w:t>http://www.ed.ac.uk/about/sustainability/themes/climate-change/climate-strategy/read</w:t>
        </w:r>
      </w:hyperlink>
    </w:p>
    <w:p w14:paraId="7F37647A" w14:textId="0BC0A290" w:rsidR="004402AF" w:rsidRPr="00A64C17" w:rsidRDefault="00A64C17" w:rsidP="00A64C17">
      <w:pPr>
        <w:rPr>
          <w:color w:val="0000FF"/>
          <w:u w:val="single"/>
          <w:lang w:val="en-GB" w:eastAsia="en-GB"/>
        </w:rPr>
      </w:pPr>
      <w:r>
        <w:rPr>
          <w:noProof/>
        </w:rPr>
        <mc:AlternateContent>
          <mc:Choice Requires="wps">
            <w:drawing>
              <wp:anchor distT="0" distB="0" distL="114300" distR="114300" simplePos="0" relativeHeight="251661312" behindDoc="0" locked="0" layoutInCell="1" allowOverlap="1" wp14:anchorId="143CA51B" wp14:editId="66AEAECA">
                <wp:simplePos x="0" y="0"/>
                <wp:positionH relativeFrom="column">
                  <wp:posOffset>-62865</wp:posOffset>
                </wp:positionH>
                <wp:positionV relativeFrom="paragraph">
                  <wp:posOffset>200660</wp:posOffset>
                </wp:positionV>
                <wp:extent cx="5600065" cy="1523365"/>
                <wp:effectExtent l="0" t="0" r="13335" b="26035"/>
                <wp:wrapSquare wrapText="bothSides"/>
                <wp:docPr id="3" name="Text Box 3"/>
                <wp:cNvGraphicFramePr/>
                <a:graphic xmlns:a="http://schemas.openxmlformats.org/drawingml/2006/main">
                  <a:graphicData uri="http://schemas.microsoft.com/office/word/2010/wordprocessingShape">
                    <wps:wsp>
                      <wps:cNvSpPr txBox="1"/>
                      <wps:spPr>
                        <a:xfrm>
                          <a:off x="0" y="0"/>
                          <a:ext cx="5600065" cy="1523365"/>
                        </a:xfrm>
                        <a:prstGeom prst="rect">
                          <a:avLst/>
                        </a:prstGeom>
                        <a:solidFill>
                          <a:schemeClr val="accent5">
                            <a:lumMod val="20000"/>
                            <a:lumOff val="80000"/>
                          </a:schemeClr>
                        </a:solidFill>
                        <a:ln>
                          <a:solidFill>
                            <a:srgbClr val="002060"/>
                          </a:solidFill>
                        </a:ln>
                        <a:effectLst/>
                      </wps:spPr>
                      <wps:txbx>
                        <w:txbxContent>
                          <w:p w14:paraId="62B79534" w14:textId="77777777" w:rsidR="00A64C17" w:rsidRPr="00A64C17" w:rsidRDefault="00A64C17" w:rsidP="00A64C17">
                            <w:pPr>
                              <w:spacing w:line="276" w:lineRule="auto"/>
                              <w:rPr>
                                <w:b/>
                                <w:sz w:val="32"/>
                                <w:lang w:val="en-GB"/>
                              </w:rPr>
                            </w:pPr>
                            <w:r w:rsidRPr="00A64C17">
                              <w:rPr>
                                <w:b/>
                                <w:sz w:val="32"/>
                                <w:lang w:val="en-GB"/>
                              </w:rPr>
                              <w:t>For further information, please contact:</w:t>
                            </w:r>
                          </w:p>
                          <w:p w14:paraId="37E3DA30" w14:textId="77777777" w:rsidR="00A64C17" w:rsidRPr="00A64C17" w:rsidRDefault="00A64C17" w:rsidP="00A64C17">
                            <w:pPr>
                              <w:spacing w:line="276" w:lineRule="auto"/>
                              <w:rPr>
                                <w:b/>
                                <w:sz w:val="32"/>
                                <w:lang w:val="en-GB"/>
                              </w:rPr>
                            </w:pPr>
                            <w:r w:rsidRPr="00A64C17">
                              <w:rPr>
                                <w:sz w:val="32"/>
                                <w:lang w:val="en-GB"/>
                              </w:rPr>
                              <w:t>Chris Guest</w:t>
                            </w:r>
                          </w:p>
                          <w:p w14:paraId="3B36254D" w14:textId="77777777" w:rsidR="00A64C17" w:rsidRPr="00A64C17" w:rsidRDefault="00A64C17" w:rsidP="00A64C17">
                            <w:pPr>
                              <w:spacing w:line="276" w:lineRule="auto"/>
                              <w:rPr>
                                <w:sz w:val="32"/>
                              </w:rPr>
                            </w:pPr>
                            <w:r w:rsidRPr="00A64C17">
                              <w:rPr>
                                <w:sz w:val="32"/>
                                <w:lang w:val="en-GB"/>
                              </w:rPr>
                              <w:t>+44 (0)750 3180313 / S0810186@ed.ac.uk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43CA51B" id="Text Box 3" o:spid="_x0000_s1027" type="#_x0000_t202" style="position:absolute;margin-left:-4.95pt;margin-top:15.8pt;width:440.95pt;height:1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" fillcolor="#deeaf6 [664]" strokecolor="#002060">
                <v:textbox>
                  <w:txbxContent>
                    <w:p w14:paraId="62B79534" w14:textId="77777777" w:rsidR="00A64C17" w:rsidRPr="00A64C17" w:rsidRDefault="00A64C17" w:rsidP="00A64C17">
                      <w:pPr>
                        <w:spacing w:line="276" w:lineRule="auto"/>
                        <w:rPr>
                          <w:b/>
                          <w:sz w:val="32"/>
                          <w:lang w:val="en-GB"/>
                        </w:rPr>
                      </w:pPr>
                      <w:r w:rsidRPr="00A64C17">
                        <w:rPr>
                          <w:b/>
                          <w:sz w:val="32"/>
                          <w:lang w:val="en-GB"/>
                        </w:rPr>
                        <w:t>For further information, please contact:</w:t>
                      </w:r>
                    </w:p>
                    <w:p w14:paraId="37E3DA30" w14:textId="77777777" w:rsidR="00A64C17" w:rsidRPr="00A64C17" w:rsidRDefault="00A64C17" w:rsidP="00A64C17">
                      <w:pPr>
                        <w:spacing w:line="276" w:lineRule="auto"/>
                        <w:rPr>
                          <w:b/>
                          <w:sz w:val="32"/>
                          <w:lang w:val="en-GB"/>
                        </w:rPr>
                      </w:pPr>
                      <w:r w:rsidRPr="00A64C17">
                        <w:rPr>
                          <w:sz w:val="32"/>
                          <w:lang w:val="en-GB"/>
                        </w:rPr>
                        <w:t>Chris Guest</w:t>
                      </w:r>
                    </w:p>
                    <w:p w14:paraId="3B36254D" w14:textId="77777777" w:rsidR="00A64C17" w:rsidRPr="00A64C17" w:rsidRDefault="00A64C17" w:rsidP="00A64C17">
                      <w:pPr>
                        <w:spacing w:line="276" w:lineRule="auto"/>
                        <w:rPr>
                          <w:sz w:val="32"/>
                        </w:rPr>
                      </w:pPr>
                      <w:r w:rsidRPr="00A64C17">
                        <w:rPr>
                          <w:sz w:val="32"/>
                          <w:lang w:val="en-GB"/>
                        </w:rPr>
                        <w:t>+44 (0)750 3180313 / S0810186@ed.ac.uk</w:t>
                      </w:r>
                    </w:p>
                  </w:txbxContent>
                </v:textbox>
                <w10:wrap type="square"/>
              </v:shape>
            </w:pict>
          </mc:Fallback>
        </mc:AlternateContent>
      </w:r>
    </w:p>
    <w:sectPr w:rsidR="004402AF" w:rsidRPr="00A64C17" w:rsidSect="00C7210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1DD4"/>
    <w:multiLevelType w:val="hybridMultilevel"/>
    <w:tmpl w:val="BA2226AA"/>
    <w:lvl w:ilvl="0" w:tplc="E5C8D15E">
      <w:start w:val="1"/>
      <w:numFmt w:val="bullet"/>
      <w:lvlText w:val="-"/>
      <w:lvlJc w:val="left"/>
      <w:pPr>
        <w:ind w:left="1080" w:hanging="360"/>
      </w:pPr>
      <w:rPr>
        <w:rFonts w:ascii="Georgia" w:eastAsia="Times New Roman" w:hAnsi="Georgi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68050C"/>
    <w:multiLevelType w:val="hybridMultilevel"/>
    <w:tmpl w:val="14ECF196"/>
    <w:lvl w:ilvl="0" w:tplc="ED94CB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C1215"/>
    <w:multiLevelType w:val="hybridMultilevel"/>
    <w:tmpl w:val="D496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60BA4"/>
    <w:multiLevelType w:val="hybridMultilevel"/>
    <w:tmpl w:val="A306B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E1925"/>
    <w:multiLevelType w:val="hybridMultilevel"/>
    <w:tmpl w:val="1414A6F0"/>
    <w:lvl w:ilvl="0" w:tplc="400C7B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D6451"/>
    <w:multiLevelType w:val="hybridMultilevel"/>
    <w:tmpl w:val="9AD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352D4"/>
    <w:multiLevelType w:val="hybridMultilevel"/>
    <w:tmpl w:val="8B5A6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4949BA"/>
    <w:multiLevelType w:val="hybridMultilevel"/>
    <w:tmpl w:val="70AE58D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5D2CD8"/>
    <w:multiLevelType w:val="multilevel"/>
    <w:tmpl w:val="3168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B3736A"/>
    <w:multiLevelType w:val="multilevel"/>
    <w:tmpl w:val="F0BC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423C14"/>
    <w:multiLevelType w:val="hybridMultilevel"/>
    <w:tmpl w:val="EDE4E5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D32D34"/>
    <w:multiLevelType w:val="hybridMultilevel"/>
    <w:tmpl w:val="5356A598"/>
    <w:lvl w:ilvl="0" w:tplc="A260CD3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8D282D"/>
    <w:multiLevelType w:val="hybridMultilevel"/>
    <w:tmpl w:val="E3F2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4"/>
  </w:num>
  <w:num w:numId="5">
    <w:abstractNumId w:val="7"/>
  </w:num>
  <w:num w:numId="6">
    <w:abstractNumId w:val="6"/>
  </w:num>
  <w:num w:numId="7">
    <w:abstractNumId w:val="0"/>
  </w:num>
  <w:num w:numId="8">
    <w:abstractNumId w:val="8"/>
  </w:num>
  <w:num w:numId="9">
    <w:abstractNumId w:val="12"/>
  </w:num>
  <w:num w:numId="10">
    <w:abstractNumId w:val="3"/>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47"/>
    <w:rsid w:val="00001871"/>
    <w:rsid w:val="0000384E"/>
    <w:rsid w:val="0001329D"/>
    <w:rsid w:val="00014D2A"/>
    <w:rsid w:val="0001788F"/>
    <w:rsid w:val="00017C13"/>
    <w:rsid w:val="00027934"/>
    <w:rsid w:val="0003110D"/>
    <w:rsid w:val="00032253"/>
    <w:rsid w:val="00032623"/>
    <w:rsid w:val="00034FE8"/>
    <w:rsid w:val="00037070"/>
    <w:rsid w:val="000376C9"/>
    <w:rsid w:val="00037D8C"/>
    <w:rsid w:val="00040470"/>
    <w:rsid w:val="00051278"/>
    <w:rsid w:val="0005322F"/>
    <w:rsid w:val="00055C73"/>
    <w:rsid w:val="00063774"/>
    <w:rsid w:val="00066BB4"/>
    <w:rsid w:val="000718E8"/>
    <w:rsid w:val="000720BE"/>
    <w:rsid w:val="00074614"/>
    <w:rsid w:val="00074AC4"/>
    <w:rsid w:val="000944B8"/>
    <w:rsid w:val="000A28FE"/>
    <w:rsid w:val="000A62B6"/>
    <w:rsid w:val="000B04BC"/>
    <w:rsid w:val="000B27FC"/>
    <w:rsid w:val="000B708A"/>
    <w:rsid w:val="000B795D"/>
    <w:rsid w:val="000C2627"/>
    <w:rsid w:val="000C5432"/>
    <w:rsid w:val="000D0688"/>
    <w:rsid w:val="000E3C3A"/>
    <w:rsid w:val="000E65BE"/>
    <w:rsid w:val="000E7C23"/>
    <w:rsid w:val="000F2021"/>
    <w:rsid w:val="000F3822"/>
    <w:rsid w:val="000F6AE6"/>
    <w:rsid w:val="000F6FF1"/>
    <w:rsid w:val="001035D6"/>
    <w:rsid w:val="00111628"/>
    <w:rsid w:val="001217D5"/>
    <w:rsid w:val="00126176"/>
    <w:rsid w:val="00126D73"/>
    <w:rsid w:val="00131F7E"/>
    <w:rsid w:val="001341BB"/>
    <w:rsid w:val="00135E2B"/>
    <w:rsid w:val="00140310"/>
    <w:rsid w:val="00147995"/>
    <w:rsid w:val="001501FB"/>
    <w:rsid w:val="00154C40"/>
    <w:rsid w:val="00165FE0"/>
    <w:rsid w:val="0016620B"/>
    <w:rsid w:val="00170006"/>
    <w:rsid w:val="0017076C"/>
    <w:rsid w:val="00181F1E"/>
    <w:rsid w:val="00186A00"/>
    <w:rsid w:val="001A4770"/>
    <w:rsid w:val="001B14DF"/>
    <w:rsid w:val="001B7137"/>
    <w:rsid w:val="001C1CF5"/>
    <w:rsid w:val="001C3794"/>
    <w:rsid w:val="001C37FB"/>
    <w:rsid w:val="001D045F"/>
    <w:rsid w:val="001D1ECD"/>
    <w:rsid w:val="001D5FD4"/>
    <w:rsid w:val="001D6203"/>
    <w:rsid w:val="001E00AD"/>
    <w:rsid w:val="001E5FB5"/>
    <w:rsid w:val="001F2BFB"/>
    <w:rsid w:val="001F41A8"/>
    <w:rsid w:val="001F5D54"/>
    <w:rsid w:val="00204E46"/>
    <w:rsid w:val="00205160"/>
    <w:rsid w:val="00205D53"/>
    <w:rsid w:val="002069A3"/>
    <w:rsid w:val="0021566B"/>
    <w:rsid w:val="00230881"/>
    <w:rsid w:val="00240D2F"/>
    <w:rsid w:val="00241DC0"/>
    <w:rsid w:val="0024559B"/>
    <w:rsid w:val="002472A7"/>
    <w:rsid w:val="002476E6"/>
    <w:rsid w:val="00256A29"/>
    <w:rsid w:val="0026240D"/>
    <w:rsid w:val="0026331B"/>
    <w:rsid w:val="00264EDE"/>
    <w:rsid w:val="00267EA1"/>
    <w:rsid w:val="00275A8F"/>
    <w:rsid w:val="00291FDA"/>
    <w:rsid w:val="002C0695"/>
    <w:rsid w:val="002C18D9"/>
    <w:rsid w:val="002C19D0"/>
    <w:rsid w:val="002C272F"/>
    <w:rsid w:val="002C371A"/>
    <w:rsid w:val="002D245E"/>
    <w:rsid w:val="002D3F3B"/>
    <w:rsid w:val="002D451F"/>
    <w:rsid w:val="002E2C0D"/>
    <w:rsid w:val="002E60FA"/>
    <w:rsid w:val="002E7077"/>
    <w:rsid w:val="002F3B56"/>
    <w:rsid w:val="002F6754"/>
    <w:rsid w:val="002F7BF0"/>
    <w:rsid w:val="0030117C"/>
    <w:rsid w:val="00305258"/>
    <w:rsid w:val="00307BE6"/>
    <w:rsid w:val="0031030A"/>
    <w:rsid w:val="0031148C"/>
    <w:rsid w:val="003121E9"/>
    <w:rsid w:val="00322505"/>
    <w:rsid w:val="003228B8"/>
    <w:rsid w:val="00324FC4"/>
    <w:rsid w:val="00330909"/>
    <w:rsid w:val="00335303"/>
    <w:rsid w:val="00337BD3"/>
    <w:rsid w:val="00342890"/>
    <w:rsid w:val="003438F1"/>
    <w:rsid w:val="00356215"/>
    <w:rsid w:val="00356CE1"/>
    <w:rsid w:val="0036076F"/>
    <w:rsid w:val="00363036"/>
    <w:rsid w:val="00373C47"/>
    <w:rsid w:val="00374B49"/>
    <w:rsid w:val="0037693F"/>
    <w:rsid w:val="0037790E"/>
    <w:rsid w:val="00382FB9"/>
    <w:rsid w:val="0038460B"/>
    <w:rsid w:val="003858E4"/>
    <w:rsid w:val="00385BFA"/>
    <w:rsid w:val="00390175"/>
    <w:rsid w:val="003943A7"/>
    <w:rsid w:val="003A0C6F"/>
    <w:rsid w:val="003A4148"/>
    <w:rsid w:val="003A4A24"/>
    <w:rsid w:val="003B47B7"/>
    <w:rsid w:val="003B5763"/>
    <w:rsid w:val="003C688E"/>
    <w:rsid w:val="003D1D2E"/>
    <w:rsid w:val="003D2575"/>
    <w:rsid w:val="003D7E43"/>
    <w:rsid w:val="003E1ED9"/>
    <w:rsid w:val="003E30E9"/>
    <w:rsid w:val="003E4476"/>
    <w:rsid w:val="003E6814"/>
    <w:rsid w:val="00403B99"/>
    <w:rsid w:val="00407B1A"/>
    <w:rsid w:val="00411E2C"/>
    <w:rsid w:val="00412D9D"/>
    <w:rsid w:val="004214C1"/>
    <w:rsid w:val="00421DBE"/>
    <w:rsid w:val="00422343"/>
    <w:rsid w:val="0042604A"/>
    <w:rsid w:val="004305A0"/>
    <w:rsid w:val="00432C99"/>
    <w:rsid w:val="0043753C"/>
    <w:rsid w:val="00437B67"/>
    <w:rsid w:val="004402AF"/>
    <w:rsid w:val="0044139D"/>
    <w:rsid w:val="00444B52"/>
    <w:rsid w:val="00460799"/>
    <w:rsid w:val="00461A21"/>
    <w:rsid w:val="00462F70"/>
    <w:rsid w:val="0047027F"/>
    <w:rsid w:val="00471783"/>
    <w:rsid w:val="00474AE6"/>
    <w:rsid w:val="00480191"/>
    <w:rsid w:val="004846B4"/>
    <w:rsid w:val="00484ACF"/>
    <w:rsid w:val="00484DEC"/>
    <w:rsid w:val="004864AA"/>
    <w:rsid w:val="00487E91"/>
    <w:rsid w:val="00490E49"/>
    <w:rsid w:val="00494963"/>
    <w:rsid w:val="00495D2F"/>
    <w:rsid w:val="004A3C31"/>
    <w:rsid w:val="004B0B84"/>
    <w:rsid w:val="004B368B"/>
    <w:rsid w:val="004B6D72"/>
    <w:rsid w:val="004D11DE"/>
    <w:rsid w:val="004E5B7A"/>
    <w:rsid w:val="004F4033"/>
    <w:rsid w:val="0050488F"/>
    <w:rsid w:val="00506100"/>
    <w:rsid w:val="005106EE"/>
    <w:rsid w:val="0051714D"/>
    <w:rsid w:val="00521540"/>
    <w:rsid w:val="00523A2A"/>
    <w:rsid w:val="0052616D"/>
    <w:rsid w:val="00526CF8"/>
    <w:rsid w:val="00527D29"/>
    <w:rsid w:val="00527F15"/>
    <w:rsid w:val="005319EF"/>
    <w:rsid w:val="00535354"/>
    <w:rsid w:val="00541506"/>
    <w:rsid w:val="005425B6"/>
    <w:rsid w:val="0054475F"/>
    <w:rsid w:val="00545CBB"/>
    <w:rsid w:val="00546E25"/>
    <w:rsid w:val="00547739"/>
    <w:rsid w:val="00550331"/>
    <w:rsid w:val="00551DF4"/>
    <w:rsid w:val="00557E2B"/>
    <w:rsid w:val="00564AF3"/>
    <w:rsid w:val="00565B85"/>
    <w:rsid w:val="00567D7F"/>
    <w:rsid w:val="00570064"/>
    <w:rsid w:val="00574A43"/>
    <w:rsid w:val="00576159"/>
    <w:rsid w:val="00576488"/>
    <w:rsid w:val="005851C4"/>
    <w:rsid w:val="005910C4"/>
    <w:rsid w:val="005966EC"/>
    <w:rsid w:val="005A0299"/>
    <w:rsid w:val="005A39EC"/>
    <w:rsid w:val="005B0E48"/>
    <w:rsid w:val="005C2206"/>
    <w:rsid w:val="005C3966"/>
    <w:rsid w:val="005C4EA6"/>
    <w:rsid w:val="005C59F6"/>
    <w:rsid w:val="005C5C66"/>
    <w:rsid w:val="005C77A7"/>
    <w:rsid w:val="005D0245"/>
    <w:rsid w:val="005D634F"/>
    <w:rsid w:val="005E0A9A"/>
    <w:rsid w:val="005E0E3C"/>
    <w:rsid w:val="005E18BC"/>
    <w:rsid w:val="005F0605"/>
    <w:rsid w:val="005F1178"/>
    <w:rsid w:val="005F4A1A"/>
    <w:rsid w:val="00605E9E"/>
    <w:rsid w:val="006066DA"/>
    <w:rsid w:val="00611F53"/>
    <w:rsid w:val="00615684"/>
    <w:rsid w:val="00620187"/>
    <w:rsid w:val="006211CE"/>
    <w:rsid w:val="0062243E"/>
    <w:rsid w:val="006240C2"/>
    <w:rsid w:val="00625D6C"/>
    <w:rsid w:val="00627CFA"/>
    <w:rsid w:val="006344EF"/>
    <w:rsid w:val="00637A23"/>
    <w:rsid w:val="006437DF"/>
    <w:rsid w:val="006441D3"/>
    <w:rsid w:val="0065092C"/>
    <w:rsid w:val="00651DAC"/>
    <w:rsid w:val="00656BDD"/>
    <w:rsid w:val="00661B05"/>
    <w:rsid w:val="00662D3A"/>
    <w:rsid w:val="00664875"/>
    <w:rsid w:val="00664DB9"/>
    <w:rsid w:val="0067092D"/>
    <w:rsid w:val="00675D3B"/>
    <w:rsid w:val="00676995"/>
    <w:rsid w:val="00676A05"/>
    <w:rsid w:val="00687D27"/>
    <w:rsid w:val="00691A13"/>
    <w:rsid w:val="006A065A"/>
    <w:rsid w:val="006A1714"/>
    <w:rsid w:val="006A1715"/>
    <w:rsid w:val="006A1C1C"/>
    <w:rsid w:val="006A288D"/>
    <w:rsid w:val="006A4167"/>
    <w:rsid w:val="006A5F23"/>
    <w:rsid w:val="006B0453"/>
    <w:rsid w:val="006B0DB6"/>
    <w:rsid w:val="006B372B"/>
    <w:rsid w:val="006C0739"/>
    <w:rsid w:val="006D3DA0"/>
    <w:rsid w:val="006D6701"/>
    <w:rsid w:val="006D71BB"/>
    <w:rsid w:val="006D7421"/>
    <w:rsid w:val="006E6675"/>
    <w:rsid w:val="006F4429"/>
    <w:rsid w:val="006F6B5C"/>
    <w:rsid w:val="006F7A7C"/>
    <w:rsid w:val="00700E17"/>
    <w:rsid w:val="007028BF"/>
    <w:rsid w:val="0070391D"/>
    <w:rsid w:val="007047A0"/>
    <w:rsid w:val="00710F2C"/>
    <w:rsid w:val="007118E5"/>
    <w:rsid w:val="00711ED7"/>
    <w:rsid w:val="007128AF"/>
    <w:rsid w:val="00715ACD"/>
    <w:rsid w:val="00717BFD"/>
    <w:rsid w:val="00721B15"/>
    <w:rsid w:val="00722CBA"/>
    <w:rsid w:val="00724BE7"/>
    <w:rsid w:val="00724BF9"/>
    <w:rsid w:val="00726141"/>
    <w:rsid w:val="00726731"/>
    <w:rsid w:val="00731BE1"/>
    <w:rsid w:val="00732461"/>
    <w:rsid w:val="00733CBB"/>
    <w:rsid w:val="00734891"/>
    <w:rsid w:val="00752BCB"/>
    <w:rsid w:val="00753083"/>
    <w:rsid w:val="00753B90"/>
    <w:rsid w:val="007601C6"/>
    <w:rsid w:val="0076249E"/>
    <w:rsid w:val="00770DC3"/>
    <w:rsid w:val="00773968"/>
    <w:rsid w:val="00774E3B"/>
    <w:rsid w:val="00776811"/>
    <w:rsid w:val="0078257A"/>
    <w:rsid w:val="00783E03"/>
    <w:rsid w:val="00784228"/>
    <w:rsid w:val="007862B5"/>
    <w:rsid w:val="00790979"/>
    <w:rsid w:val="00791C98"/>
    <w:rsid w:val="00794A60"/>
    <w:rsid w:val="007A45D5"/>
    <w:rsid w:val="007A4AB2"/>
    <w:rsid w:val="007A5720"/>
    <w:rsid w:val="007B125B"/>
    <w:rsid w:val="007B4CF4"/>
    <w:rsid w:val="007B570C"/>
    <w:rsid w:val="007C1FF9"/>
    <w:rsid w:val="007D1B8F"/>
    <w:rsid w:val="00800370"/>
    <w:rsid w:val="00804DF0"/>
    <w:rsid w:val="0081130E"/>
    <w:rsid w:val="008134A4"/>
    <w:rsid w:val="00814136"/>
    <w:rsid w:val="008172A7"/>
    <w:rsid w:val="008175B2"/>
    <w:rsid w:val="00820901"/>
    <w:rsid w:val="00822BF5"/>
    <w:rsid w:val="00824384"/>
    <w:rsid w:val="00824948"/>
    <w:rsid w:val="008269C0"/>
    <w:rsid w:val="0083246A"/>
    <w:rsid w:val="008343C3"/>
    <w:rsid w:val="00834AE5"/>
    <w:rsid w:val="00837E33"/>
    <w:rsid w:val="008419ED"/>
    <w:rsid w:val="0084470E"/>
    <w:rsid w:val="00847329"/>
    <w:rsid w:val="00852126"/>
    <w:rsid w:val="00852B13"/>
    <w:rsid w:val="0085319F"/>
    <w:rsid w:val="00855BD4"/>
    <w:rsid w:val="0086545B"/>
    <w:rsid w:val="008660CF"/>
    <w:rsid w:val="00871E91"/>
    <w:rsid w:val="00872C9A"/>
    <w:rsid w:val="00875D5D"/>
    <w:rsid w:val="00885690"/>
    <w:rsid w:val="008900ED"/>
    <w:rsid w:val="008A3B5E"/>
    <w:rsid w:val="008A4215"/>
    <w:rsid w:val="008A6BA6"/>
    <w:rsid w:val="008B5ADC"/>
    <w:rsid w:val="008C505E"/>
    <w:rsid w:val="008D14E5"/>
    <w:rsid w:val="008D180C"/>
    <w:rsid w:val="008D4829"/>
    <w:rsid w:val="008D7C91"/>
    <w:rsid w:val="008E7BAF"/>
    <w:rsid w:val="00910378"/>
    <w:rsid w:val="00920152"/>
    <w:rsid w:val="00920389"/>
    <w:rsid w:val="0092141E"/>
    <w:rsid w:val="0092489E"/>
    <w:rsid w:val="00926538"/>
    <w:rsid w:val="00934EE3"/>
    <w:rsid w:val="00941E8E"/>
    <w:rsid w:val="00947332"/>
    <w:rsid w:val="00952585"/>
    <w:rsid w:val="00960C2A"/>
    <w:rsid w:val="009631F6"/>
    <w:rsid w:val="00964BE1"/>
    <w:rsid w:val="00971F52"/>
    <w:rsid w:val="00972C49"/>
    <w:rsid w:val="009735AA"/>
    <w:rsid w:val="00974945"/>
    <w:rsid w:val="009755CB"/>
    <w:rsid w:val="00975F8A"/>
    <w:rsid w:val="009762F6"/>
    <w:rsid w:val="00986EC3"/>
    <w:rsid w:val="009877D2"/>
    <w:rsid w:val="00995551"/>
    <w:rsid w:val="00995771"/>
    <w:rsid w:val="0099629B"/>
    <w:rsid w:val="00996ACC"/>
    <w:rsid w:val="009A3E14"/>
    <w:rsid w:val="009B3464"/>
    <w:rsid w:val="009B5E6B"/>
    <w:rsid w:val="009B6E54"/>
    <w:rsid w:val="009C00A7"/>
    <w:rsid w:val="009C7A5D"/>
    <w:rsid w:val="009D31E9"/>
    <w:rsid w:val="009D5ADA"/>
    <w:rsid w:val="009E6B7B"/>
    <w:rsid w:val="009F1B68"/>
    <w:rsid w:val="009F4654"/>
    <w:rsid w:val="009F5BF4"/>
    <w:rsid w:val="009F717B"/>
    <w:rsid w:val="00A079B1"/>
    <w:rsid w:val="00A157B9"/>
    <w:rsid w:val="00A15F86"/>
    <w:rsid w:val="00A161A8"/>
    <w:rsid w:val="00A1635C"/>
    <w:rsid w:val="00A205DD"/>
    <w:rsid w:val="00A21524"/>
    <w:rsid w:val="00A25409"/>
    <w:rsid w:val="00A32A4B"/>
    <w:rsid w:val="00A40ABE"/>
    <w:rsid w:val="00A4217C"/>
    <w:rsid w:val="00A44007"/>
    <w:rsid w:val="00A5307C"/>
    <w:rsid w:val="00A61F8A"/>
    <w:rsid w:val="00A64C17"/>
    <w:rsid w:val="00A66D73"/>
    <w:rsid w:val="00A67A62"/>
    <w:rsid w:val="00A70101"/>
    <w:rsid w:val="00A72F13"/>
    <w:rsid w:val="00A812DB"/>
    <w:rsid w:val="00A8313D"/>
    <w:rsid w:val="00A909F5"/>
    <w:rsid w:val="00A9283A"/>
    <w:rsid w:val="00AA5836"/>
    <w:rsid w:val="00AB0035"/>
    <w:rsid w:val="00AB4B49"/>
    <w:rsid w:val="00AC1186"/>
    <w:rsid w:val="00AC4FDE"/>
    <w:rsid w:val="00AC7096"/>
    <w:rsid w:val="00AD107C"/>
    <w:rsid w:val="00AD2048"/>
    <w:rsid w:val="00AD23CC"/>
    <w:rsid w:val="00AD4502"/>
    <w:rsid w:val="00AD5ABC"/>
    <w:rsid w:val="00AE4753"/>
    <w:rsid w:val="00AF1BB3"/>
    <w:rsid w:val="00AF77FE"/>
    <w:rsid w:val="00B02CAE"/>
    <w:rsid w:val="00B11307"/>
    <w:rsid w:val="00B12AC6"/>
    <w:rsid w:val="00B16C82"/>
    <w:rsid w:val="00B1741E"/>
    <w:rsid w:val="00B17951"/>
    <w:rsid w:val="00B208D3"/>
    <w:rsid w:val="00B236FF"/>
    <w:rsid w:val="00B34351"/>
    <w:rsid w:val="00B369A3"/>
    <w:rsid w:val="00B36B8C"/>
    <w:rsid w:val="00B42609"/>
    <w:rsid w:val="00B43FEC"/>
    <w:rsid w:val="00B456D2"/>
    <w:rsid w:val="00B64A4E"/>
    <w:rsid w:val="00B722BB"/>
    <w:rsid w:val="00B73329"/>
    <w:rsid w:val="00B830EC"/>
    <w:rsid w:val="00B853BC"/>
    <w:rsid w:val="00BA0986"/>
    <w:rsid w:val="00BA6AF4"/>
    <w:rsid w:val="00BB0267"/>
    <w:rsid w:val="00BB78E2"/>
    <w:rsid w:val="00BC7DF9"/>
    <w:rsid w:val="00BD334B"/>
    <w:rsid w:val="00BD383C"/>
    <w:rsid w:val="00BD3B5E"/>
    <w:rsid w:val="00BD599E"/>
    <w:rsid w:val="00BF6D6A"/>
    <w:rsid w:val="00C05316"/>
    <w:rsid w:val="00C06C1E"/>
    <w:rsid w:val="00C06D0D"/>
    <w:rsid w:val="00C24E04"/>
    <w:rsid w:val="00C360A1"/>
    <w:rsid w:val="00C374DB"/>
    <w:rsid w:val="00C37C2C"/>
    <w:rsid w:val="00C445B0"/>
    <w:rsid w:val="00C44D4C"/>
    <w:rsid w:val="00C4685C"/>
    <w:rsid w:val="00C46F0C"/>
    <w:rsid w:val="00C515BB"/>
    <w:rsid w:val="00C522FA"/>
    <w:rsid w:val="00C531E1"/>
    <w:rsid w:val="00C5349E"/>
    <w:rsid w:val="00C60301"/>
    <w:rsid w:val="00C658ED"/>
    <w:rsid w:val="00C65A96"/>
    <w:rsid w:val="00C66967"/>
    <w:rsid w:val="00C72103"/>
    <w:rsid w:val="00C73247"/>
    <w:rsid w:val="00C82BB3"/>
    <w:rsid w:val="00C84738"/>
    <w:rsid w:val="00C84983"/>
    <w:rsid w:val="00C94EC4"/>
    <w:rsid w:val="00CA1E6D"/>
    <w:rsid w:val="00CA22E9"/>
    <w:rsid w:val="00CA6B8E"/>
    <w:rsid w:val="00CB1A6F"/>
    <w:rsid w:val="00CB4123"/>
    <w:rsid w:val="00CC7E3B"/>
    <w:rsid w:val="00CD01A1"/>
    <w:rsid w:val="00CD5592"/>
    <w:rsid w:val="00CD5DB9"/>
    <w:rsid w:val="00CE20EF"/>
    <w:rsid w:val="00CE3524"/>
    <w:rsid w:val="00CF7816"/>
    <w:rsid w:val="00D06E43"/>
    <w:rsid w:val="00D10D85"/>
    <w:rsid w:val="00D15B6D"/>
    <w:rsid w:val="00D17AFF"/>
    <w:rsid w:val="00D21CEB"/>
    <w:rsid w:val="00D2697D"/>
    <w:rsid w:val="00D271C7"/>
    <w:rsid w:val="00D33341"/>
    <w:rsid w:val="00D3499E"/>
    <w:rsid w:val="00D36196"/>
    <w:rsid w:val="00D47125"/>
    <w:rsid w:val="00D50CD2"/>
    <w:rsid w:val="00D52BA1"/>
    <w:rsid w:val="00D53F43"/>
    <w:rsid w:val="00D54BCE"/>
    <w:rsid w:val="00D5769B"/>
    <w:rsid w:val="00D6174D"/>
    <w:rsid w:val="00D65676"/>
    <w:rsid w:val="00D81A9E"/>
    <w:rsid w:val="00D8345A"/>
    <w:rsid w:val="00D84689"/>
    <w:rsid w:val="00D87519"/>
    <w:rsid w:val="00D92F1E"/>
    <w:rsid w:val="00D97D14"/>
    <w:rsid w:val="00DB0273"/>
    <w:rsid w:val="00DB3238"/>
    <w:rsid w:val="00DB7AF3"/>
    <w:rsid w:val="00DC12B8"/>
    <w:rsid w:val="00DC186A"/>
    <w:rsid w:val="00DC6273"/>
    <w:rsid w:val="00DD2FE2"/>
    <w:rsid w:val="00DD42B3"/>
    <w:rsid w:val="00DD7921"/>
    <w:rsid w:val="00DD7F36"/>
    <w:rsid w:val="00DE031F"/>
    <w:rsid w:val="00DE1281"/>
    <w:rsid w:val="00DE4694"/>
    <w:rsid w:val="00DE56A2"/>
    <w:rsid w:val="00DF3767"/>
    <w:rsid w:val="00DF4297"/>
    <w:rsid w:val="00E04B5D"/>
    <w:rsid w:val="00E06714"/>
    <w:rsid w:val="00E11B72"/>
    <w:rsid w:val="00E14490"/>
    <w:rsid w:val="00E14BB6"/>
    <w:rsid w:val="00E15313"/>
    <w:rsid w:val="00E23869"/>
    <w:rsid w:val="00E3161B"/>
    <w:rsid w:val="00E323AB"/>
    <w:rsid w:val="00E335D4"/>
    <w:rsid w:val="00E33CF4"/>
    <w:rsid w:val="00E33FE7"/>
    <w:rsid w:val="00E34D40"/>
    <w:rsid w:val="00E46175"/>
    <w:rsid w:val="00E54022"/>
    <w:rsid w:val="00E669CD"/>
    <w:rsid w:val="00E676B1"/>
    <w:rsid w:val="00E72EC8"/>
    <w:rsid w:val="00E742A3"/>
    <w:rsid w:val="00E75C69"/>
    <w:rsid w:val="00E76142"/>
    <w:rsid w:val="00E828B2"/>
    <w:rsid w:val="00E82FBB"/>
    <w:rsid w:val="00E8433C"/>
    <w:rsid w:val="00E847F4"/>
    <w:rsid w:val="00E84EC7"/>
    <w:rsid w:val="00E86AAD"/>
    <w:rsid w:val="00E9572D"/>
    <w:rsid w:val="00E95911"/>
    <w:rsid w:val="00EA2250"/>
    <w:rsid w:val="00EA31C4"/>
    <w:rsid w:val="00EB183A"/>
    <w:rsid w:val="00EC271D"/>
    <w:rsid w:val="00EC3E50"/>
    <w:rsid w:val="00EC5150"/>
    <w:rsid w:val="00ED3B5E"/>
    <w:rsid w:val="00EF29FE"/>
    <w:rsid w:val="00EF2A54"/>
    <w:rsid w:val="00F04114"/>
    <w:rsid w:val="00F04B15"/>
    <w:rsid w:val="00F11B16"/>
    <w:rsid w:val="00F131CB"/>
    <w:rsid w:val="00F16813"/>
    <w:rsid w:val="00F37F50"/>
    <w:rsid w:val="00F40063"/>
    <w:rsid w:val="00F437B5"/>
    <w:rsid w:val="00F46C10"/>
    <w:rsid w:val="00F54164"/>
    <w:rsid w:val="00F565C8"/>
    <w:rsid w:val="00F65F70"/>
    <w:rsid w:val="00F67147"/>
    <w:rsid w:val="00F704F0"/>
    <w:rsid w:val="00F74B42"/>
    <w:rsid w:val="00F75BB7"/>
    <w:rsid w:val="00F76C0F"/>
    <w:rsid w:val="00F80D40"/>
    <w:rsid w:val="00F85A8D"/>
    <w:rsid w:val="00F85ACF"/>
    <w:rsid w:val="00F91357"/>
    <w:rsid w:val="00F96095"/>
    <w:rsid w:val="00FA2B4D"/>
    <w:rsid w:val="00FA4BBD"/>
    <w:rsid w:val="00FA4D6F"/>
    <w:rsid w:val="00FA5527"/>
    <w:rsid w:val="00FA6CD7"/>
    <w:rsid w:val="00FB231D"/>
    <w:rsid w:val="00FB244F"/>
    <w:rsid w:val="00FB5C76"/>
    <w:rsid w:val="00FC1F63"/>
    <w:rsid w:val="00FC22FB"/>
    <w:rsid w:val="00FC60A5"/>
    <w:rsid w:val="00FD110C"/>
    <w:rsid w:val="00FD458F"/>
    <w:rsid w:val="00FD680A"/>
    <w:rsid w:val="00FE031F"/>
    <w:rsid w:val="00FF056A"/>
    <w:rsid w:val="00FF06D5"/>
    <w:rsid w:val="00FF27C7"/>
    <w:rsid w:val="00FF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28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7329"/>
    <w:pPr>
      <w:spacing w:after="240" w:line="360" w:lineRule="auto"/>
    </w:pPr>
    <w:rPr>
      <w:color w:val="000000" w:themeColor="text1"/>
      <w:lang w:val="en-US" w:eastAsia="ja-JP"/>
    </w:rPr>
  </w:style>
  <w:style w:type="paragraph" w:styleId="Heading1">
    <w:name w:val="heading 1"/>
    <w:basedOn w:val="Normal"/>
    <w:next w:val="Normal"/>
    <w:link w:val="Heading1Char"/>
    <w:uiPriority w:val="9"/>
    <w:qFormat/>
    <w:rsid w:val="006A28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8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Author"/>
    <w:link w:val="SubtitleChar"/>
    <w:uiPriority w:val="2"/>
    <w:qFormat/>
    <w:rsid w:val="00373C47"/>
    <w:pPr>
      <w:numPr>
        <w:ilvl w:val="1"/>
      </w:numPr>
      <w:spacing w:after="160"/>
    </w:pPr>
    <w:rPr>
      <w:rFonts w:asciiTheme="majorHAnsi" w:eastAsiaTheme="minorEastAsia" w:hAnsiTheme="majorHAnsi"/>
      <w:b/>
      <w:color w:val="4472C4" w:themeColor="accent1"/>
      <w:sz w:val="50"/>
      <w:szCs w:val="22"/>
    </w:rPr>
  </w:style>
  <w:style w:type="character" w:customStyle="1" w:styleId="SubtitleChar">
    <w:name w:val="Subtitle Char"/>
    <w:basedOn w:val="DefaultParagraphFont"/>
    <w:link w:val="Subtitle"/>
    <w:uiPriority w:val="2"/>
    <w:rsid w:val="00373C47"/>
    <w:rPr>
      <w:rFonts w:asciiTheme="majorHAnsi" w:eastAsiaTheme="minorEastAsia" w:hAnsiTheme="majorHAnsi"/>
      <w:b/>
      <w:color w:val="4472C4" w:themeColor="accent1"/>
      <w:sz w:val="50"/>
      <w:szCs w:val="22"/>
      <w:lang w:val="en-US" w:eastAsia="ja-JP"/>
    </w:rPr>
  </w:style>
  <w:style w:type="paragraph" w:customStyle="1" w:styleId="Author">
    <w:name w:val="Author"/>
    <w:basedOn w:val="Normal"/>
    <w:uiPriority w:val="3"/>
    <w:qFormat/>
    <w:rsid w:val="00373C47"/>
    <w:pPr>
      <w:spacing w:after="0"/>
    </w:pPr>
    <w:rPr>
      <w:b/>
      <w:color w:val="44546A" w:themeColor="text2"/>
      <w:sz w:val="30"/>
    </w:rPr>
  </w:style>
  <w:style w:type="character" w:styleId="Hyperlink">
    <w:name w:val="Hyperlink"/>
    <w:basedOn w:val="DefaultParagraphFont"/>
    <w:uiPriority w:val="99"/>
    <w:unhideWhenUsed/>
    <w:rsid w:val="00D271C7"/>
    <w:rPr>
      <w:color w:val="0000FF"/>
      <w:u w:val="single"/>
    </w:rPr>
  </w:style>
  <w:style w:type="paragraph" w:styleId="ListParagraph">
    <w:name w:val="List Paragraph"/>
    <w:basedOn w:val="Normal"/>
    <w:uiPriority w:val="34"/>
    <w:qFormat/>
    <w:rsid w:val="00D271C7"/>
    <w:pPr>
      <w:ind w:left="720"/>
      <w:contextualSpacing/>
    </w:pPr>
  </w:style>
  <w:style w:type="character" w:customStyle="1" w:styleId="Heading1Char">
    <w:name w:val="Heading 1 Char"/>
    <w:basedOn w:val="DefaultParagraphFont"/>
    <w:link w:val="Heading1"/>
    <w:uiPriority w:val="9"/>
    <w:rsid w:val="006A288D"/>
    <w:rPr>
      <w:rFonts w:asciiTheme="majorHAnsi" w:eastAsiaTheme="majorEastAsia" w:hAnsiTheme="majorHAnsi" w:cstheme="majorBidi"/>
      <w:color w:val="2F5496" w:themeColor="accent1" w:themeShade="BF"/>
      <w:sz w:val="32"/>
      <w:szCs w:val="32"/>
      <w:lang w:val="en-US" w:eastAsia="ja-JP"/>
    </w:rPr>
  </w:style>
  <w:style w:type="character" w:customStyle="1" w:styleId="Heading2Char">
    <w:name w:val="Heading 2 Char"/>
    <w:basedOn w:val="DefaultParagraphFont"/>
    <w:link w:val="Heading2"/>
    <w:uiPriority w:val="9"/>
    <w:rsid w:val="006A288D"/>
    <w:rPr>
      <w:rFonts w:asciiTheme="majorHAnsi" w:eastAsiaTheme="majorEastAsia" w:hAnsiTheme="majorHAnsi" w:cstheme="majorBidi"/>
      <w:color w:val="2F5496" w:themeColor="accent1" w:themeShade="BF"/>
      <w:sz w:val="26"/>
      <w:szCs w:val="26"/>
      <w:lang w:val="en-US" w:eastAsia="ja-JP"/>
    </w:rPr>
  </w:style>
  <w:style w:type="paragraph" w:styleId="NormalWeb">
    <w:name w:val="Normal (Web)"/>
    <w:basedOn w:val="Normal"/>
    <w:uiPriority w:val="99"/>
    <w:semiHidden/>
    <w:unhideWhenUsed/>
    <w:rsid w:val="00D6174D"/>
    <w:pPr>
      <w:spacing w:before="100" w:beforeAutospacing="1" w:after="100" w:afterAutospacing="1" w:line="240" w:lineRule="auto"/>
    </w:pPr>
    <w:rPr>
      <w:rFonts w:ascii="Times New Roman" w:hAnsi="Times New Roman" w:cs="Times New Roman"/>
      <w:color w:val="auto"/>
      <w:lang w:val="en-GB" w:eastAsia="en-GB"/>
    </w:rPr>
  </w:style>
  <w:style w:type="character" w:customStyle="1" w:styleId="figure">
    <w:name w:val="figure"/>
    <w:basedOn w:val="DefaultParagraphFont"/>
    <w:rsid w:val="00D6174D"/>
  </w:style>
  <w:style w:type="paragraph" w:customStyle="1" w:styleId="last">
    <w:name w:val="last"/>
    <w:basedOn w:val="Normal"/>
    <w:rsid w:val="00D6174D"/>
    <w:pPr>
      <w:spacing w:before="100" w:beforeAutospacing="1" w:after="100" w:afterAutospacing="1" w:line="240" w:lineRule="auto"/>
    </w:pPr>
    <w:rPr>
      <w:rFonts w:ascii="Times New Roman" w:hAnsi="Times New Roman" w:cs="Times New Roman"/>
      <w:color w:val="auto"/>
      <w:lang w:val="en-GB" w:eastAsia="en-GB"/>
    </w:rPr>
  </w:style>
  <w:style w:type="character" w:styleId="Strong">
    <w:name w:val="Strong"/>
    <w:basedOn w:val="DefaultParagraphFont"/>
    <w:uiPriority w:val="22"/>
    <w:qFormat/>
    <w:rsid w:val="0047027F"/>
    <w:rPr>
      <w:b/>
      <w:bCs/>
    </w:rPr>
  </w:style>
  <w:style w:type="paragraph" w:customStyle="1" w:styleId="lead">
    <w:name w:val="lead"/>
    <w:basedOn w:val="Normal"/>
    <w:rsid w:val="0005322F"/>
    <w:pPr>
      <w:spacing w:before="100" w:beforeAutospacing="1" w:after="100" w:afterAutospacing="1" w:line="240" w:lineRule="auto"/>
    </w:pPr>
    <w:rPr>
      <w:rFonts w:ascii="Times New Roman" w:hAnsi="Times New Roman" w:cs="Times New Roman"/>
      <w:color w:val="auto"/>
      <w:lang w:val="en-GB" w:eastAsia="en-GB"/>
    </w:rPr>
  </w:style>
  <w:style w:type="table" w:styleId="TableGrid">
    <w:name w:val="Table Grid"/>
    <w:basedOn w:val="TableNormal"/>
    <w:uiPriority w:val="39"/>
    <w:rsid w:val="00DE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8C505E"/>
    <w:pPr>
      <w:spacing w:after="0" w:line="240" w:lineRule="auto"/>
    </w:pPr>
    <w:rPr>
      <w:rFonts w:ascii="Helvetica" w:hAnsi="Helvetica" w:cs="Times New Roman"/>
      <w:color w:val="auto"/>
      <w:sz w:val="20"/>
      <w:szCs w:val="20"/>
      <w:lang w:val="en-GB" w:eastAsia="en-GB"/>
    </w:rPr>
  </w:style>
  <w:style w:type="character" w:customStyle="1" w:styleId="apple-converted-space">
    <w:name w:val="apple-converted-space"/>
    <w:basedOn w:val="DefaultParagraphFont"/>
    <w:rsid w:val="005D0245"/>
  </w:style>
  <w:style w:type="character" w:customStyle="1" w:styleId="s1">
    <w:name w:val="s1"/>
    <w:basedOn w:val="DefaultParagraphFont"/>
    <w:rsid w:val="003E1ED9"/>
    <w:rPr>
      <w:rFonts w:ascii="Helvetica" w:hAnsi="Helvetica" w:hint="default"/>
      <w:sz w:val="11"/>
      <w:szCs w:val="11"/>
    </w:rPr>
  </w:style>
  <w:style w:type="paragraph" w:customStyle="1" w:styleId="p2">
    <w:name w:val="p2"/>
    <w:basedOn w:val="Normal"/>
    <w:rsid w:val="006B0453"/>
    <w:pPr>
      <w:spacing w:after="0" w:line="240" w:lineRule="auto"/>
    </w:pPr>
    <w:rPr>
      <w:rFonts w:ascii="Calibri Light" w:hAnsi="Calibri Light" w:cs="Times New Roman"/>
      <w:color w:val="auto"/>
      <w:sz w:val="48"/>
      <w:szCs w:val="48"/>
      <w:lang w:val="en-GB" w:eastAsia="en-GB"/>
    </w:rPr>
  </w:style>
  <w:style w:type="paragraph" w:customStyle="1" w:styleId="p3">
    <w:name w:val="p3"/>
    <w:basedOn w:val="Normal"/>
    <w:rsid w:val="006B0453"/>
    <w:pPr>
      <w:spacing w:after="0" w:line="240" w:lineRule="auto"/>
    </w:pPr>
    <w:rPr>
      <w:rFonts w:ascii="Calibri" w:hAnsi="Calibri" w:cs="Times New Roman"/>
      <w:color w:val="auto"/>
      <w:sz w:val="27"/>
      <w:szCs w:val="27"/>
      <w:lang w:val="en-GB" w:eastAsia="en-GB"/>
    </w:rPr>
  </w:style>
  <w:style w:type="character" w:styleId="CommentReference">
    <w:name w:val="annotation reference"/>
    <w:basedOn w:val="DefaultParagraphFont"/>
    <w:uiPriority w:val="99"/>
    <w:semiHidden/>
    <w:unhideWhenUsed/>
    <w:rsid w:val="007D1B8F"/>
    <w:rPr>
      <w:sz w:val="16"/>
      <w:szCs w:val="16"/>
    </w:rPr>
  </w:style>
  <w:style w:type="paragraph" w:styleId="CommentText">
    <w:name w:val="annotation text"/>
    <w:basedOn w:val="Normal"/>
    <w:link w:val="CommentTextChar"/>
    <w:uiPriority w:val="99"/>
    <w:semiHidden/>
    <w:unhideWhenUsed/>
    <w:rsid w:val="007D1B8F"/>
    <w:pPr>
      <w:spacing w:after="160" w:line="240" w:lineRule="auto"/>
    </w:pPr>
    <w:rPr>
      <w:rFonts w:eastAsiaTheme="minorEastAsia"/>
      <w:color w:val="auto"/>
      <w:sz w:val="20"/>
      <w:szCs w:val="20"/>
      <w:lang w:val="en-GB" w:eastAsia="zh-CN"/>
    </w:rPr>
  </w:style>
  <w:style w:type="character" w:customStyle="1" w:styleId="CommentTextChar">
    <w:name w:val="Comment Text Char"/>
    <w:basedOn w:val="DefaultParagraphFont"/>
    <w:link w:val="CommentText"/>
    <w:uiPriority w:val="99"/>
    <w:semiHidden/>
    <w:rsid w:val="007D1B8F"/>
    <w:rPr>
      <w:rFonts w:eastAsiaTheme="minorEastAsia"/>
      <w:sz w:val="20"/>
      <w:szCs w:val="20"/>
      <w:lang w:eastAsia="zh-CN"/>
    </w:rPr>
  </w:style>
  <w:style w:type="paragraph" w:styleId="BalloonText">
    <w:name w:val="Balloon Text"/>
    <w:basedOn w:val="Normal"/>
    <w:link w:val="BalloonTextChar"/>
    <w:uiPriority w:val="99"/>
    <w:semiHidden/>
    <w:unhideWhenUsed/>
    <w:rsid w:val="007D1B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1B8F"/>
    <w:rPr>
      <w:rFonts w:ascii="Times New Roman" w:hAnsi="Times New Roman" w:cs="Times New Roman"/>
      <w:color w:val="657C9C" w:themeColor="text2" w:themeTint="BF"/>
      <w:sz w:val="18"/>
      <w:szCs w:val="18"/>
      <w:lang w:val="en-US" w:eastAsia="ja-JP"/>
    </w:rPr>
  </w:style>
  <w:style w:type="character" w:customStyle="1" w:styleId="s2">
    <w:name w:val="s2"/>
    <w:basedOn w:val="DefaultParagraphFont"/>
    <w:rsid w:val="00C24E04"/>
    <w:rPr>
      <w:rFonts w:ascii="Times" w:hAnsi="Times" w:hint="default"/>
      <w:sz w:val="11"/>
      <w:szCs w:val="11"/>
    </w:rPr>
  </w:style>
  <w:style w:type="paragraph" w:styleId="Title">
    <w:name w:val="Title"/>
    <w:basedOn w:val="Normal"/>
    <w:next w:val="Normal"/>
    <w:link w:val="TitleChar"/>
    <w:uiPriority w:val="10"/>
    <w:qFormat/>
    <w:rsid w:val="0016620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6620B"/>
    <w:rPr>
      <w:rFonts w:asciiTheme="majorHAnsi" w:eastAsiaTheme="majorEastAsia" w:hAnsiTheme="majorHAnsi" w:cstheme="majorBidi"/>
      <w:spacing w:val="-10"/>
      <w:kern w:val="28"/>
      <w:sz w:val="56"/>
      <w:szCs w:val="56"/>
      <w:lang w:val="en-US" w:eastAsia="ja-JP"/>
    </w:rPr>
  </w:style>
  <w:style w:type="character" w:styleId="FollowedHyperlink">
    <w:name w:val="FollowedHyperlink"/>
    <w:basedOn w:val="DefaultParagraphFont"/>
    <w:uiPriority w:val="99"/>
    <w:semiHidden/>
    <w:unhideWhenUsed/>
    <w:rsid w:val="008134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8332">
      <w:bodyDiv w:val="1"/>
      <w:marLeft w:val="0"/>
      <w:marRight w:val="0"/>
      <w:marTop w:val="0"/>
      <w:marBottom w:val="0"/>
      <w:divBdr>
        <w:top w:val="none" w:sz="0" w:space="0" w:color="auto"/>
        <w:left w:val="none" w:sz="0" w:space="0" w:color="auto"/>
        <w:bottom w:val="none" w:sz="0" w:space="0" w:color="auto"/>
        <w:right w:val="none" w:sz="0" w:space="0" w:color="auto"/>
      </w:divBdr>
    </w:div>
    <w:div w:id="63993957">
      <w:bodyDiv w:val="1"/>
      <w:marLeft w:val="0"/>
      <w:marRight w:val="0"/>
      <w:marTop w:val="0"/>
      <w:marBottom w:val="0"/>
      <w:divBdr>
        <w:top w:val="none" w:sz="0" w:space="0" w:color="auto"/>
        <w:left w:val="none" w:sz="0" w:space="0" w:color="auto"/>
        <w:bottom w:val="none" w:sz="0" w:space="0" w:color="auto"/>
        <w:right w:val="none" w:sz="0" w:space="0" w:color="auto"/>
      </w:divBdr>
    </w:div>
    <w:div w:id="110708623">
      <w:bodyDiv w:val="1"/>
      <w:marLeft w:val="0"/>
      <w:marRight w:val="0"/>
      <w:marTop w:val="0"/>
      <w:marBottom w:val="0"/>
      <w:divBdr>
        <w:top w:val="none" w:sz="0" w:space="0" w:color="auto"/>
        <w:left w:val="none" w:sz="0" w:space="0" w:color="auto"/>
        <w:bottom w:val="none" w:sz="0" w:space="0" w:color="auto"/>
        <w:right w:val="none" w:sz="0" w:space="0" w:color="auto"/>
      </w:divBdr>
    </w:div>
    <w:div w:id="131560078">
      <w:bodyDiv w:val="1"/>
      <w:marLeft w:val="0"/>
      <w:marRight w:val="0"/>
      <w:marTop w:val="0"/>
      <w:marBottom w:val="0"/>
      <w:divBdr>
        <w:top w:val="none" w:sz="0" w:space="0" w:color="auto"/>
        <w:left w:val="none" w:sz="0" w:space="0" w:color="auto"/>
        <w:bottom w:val="none" w:sz="0" w:space="0" w:color="auto"/>
        <w:right w:val="none" w:sz="0" w:space="0" w:color="auto"/>
      </w:divBdr>
    </w:div>
    <w:div w:id="146627278">
      <w:bodyDiv w:val="1"/>
      <w:marLeft w:val="0"/>
      <w:marRight w:val="0"/>
      <w:marTop w:val="0"/>
      <w:marBottom w:val="0"/>
      <w:divBdr>
        <w:top w:val="none" w:sz="0" w:space="0" w:color="auto"/>
        <w:left w:val="none" w:sz="0" w:space="0" w:color="auto"/>
        <w:bottom w:val="none" w:sz="0" w:space="0" w:color="auto"/>
        <w:right w:val="none" w:sz="0" w:space="0" w:color="auto"/>
      </w:divBdr>
    </w:div>
    <w:div w:id="157428739">
      <w:bodyDiv w:val="1"/>
      <w:marLeft w:val="0"/>
      <w:marRight w:val="0"/>
      <w:marTop w:val="0"/>
      <w:marBottom w:val="0"/>
      <w:divBdr>
        <w:top w:val="none" w:sz="0" w:space="0" w:color="auto"/>
        <w:left w:val="none" w:sz="0" w:space="0" w:color="auto"/>
        <w:bottom w:val="none" w:sz="0" w:space="0" w:color="auto"/>
        <w:right w:val="none" w:sz="0" w:space="0" w:color="auto"/>
      </w:divBdr>
    </w:div>
    <w:div w:id="239022235">
      <w:bodyDiv w:val="1"/>
      <w:marLeft w:val="0"/>
      <w:marRight w:val="0"/>
      <w:marTop w:val="0"/>
      <w:marBottom w:val="0"/>
      <w:divBdr>
        <w:top w:val="none" w:sz="0" w:space="0" w:color="auto"/>
        <w:left w:val="none" w:sz="0" w:space="0" w:color="auto"/>
        <w:bottom w:val="none" w:sz="0" w:space="0" w:color="auto"/>
        <w:right w:val="none" w:sz="0" w:space="0" w:color="auto"/>
      </w:divBdr>
    </w:div>
    <w:div w:id="294721641">
      <w:bodyDiv w:val="1"/>
      <w:marLeft w:val="0"/>
      <w:marRight w:val="0"/>
      <w:marTop w:val="0"/>
      <w:marBottom w:val="0"/>
      <w:divBdr>
        <w:top w:val="none" w:sz="0" w:space="0" w:color="auto"/>
        <w:left w:val="none" w:sz="0" w:space="0" w:color="auto"/>
        <w:bottom w:val="none" w:sz="0" w:space="0" w:color="auto"/>
        <w:right w:val="none" w:sz="0" w:space="0" w:color="auto"/>
      </w:divBdr>
    </w:div>
    <w:div w:id="302198270">
      <w:bodyDiv w:val="1"/>
      <w:marLeft w:val="0"/>
      <w:marRight w:val="0"/>
      <w:marTop w:val="0"/>
      <w:marBottom w:val="0"/>
      <w:divBdr>
        <w:top w:val="none" w:sz="0" w:space="0" w:color="auto"/>
        <w:left w:val="none" w:sz="0" w:space="0" w:color="auto"/>
        <w:bottom w:val="none" w:sz="0" w:space="0" w:color="auto"/>
        <w:right w:val="none" w:sz="0" w:space="0" w:color="auto"/>
      </w:divBdr>
    </w:div>
    <w:div w:id="302588346">
      <w:bodyDiv w:val="1"/>
      <w:marLeft w:val="0"/>
      <w:marRight w:val="0"/>
      <w:marTop w:val="0"/>
      <w:marBottom w:val="0"/>
      <w:divBdr>
        <w:top w:val="none" w:sz="0" w:space="0" w:color="auto"/>
        <w:left w:val="none" w:sz="0" w:space="0" w:color="auto"/>
        <w:bottom w:val="none" w:sz="0" w:space="0" w:color="auto"/>
        <w:right w:val="none" w:sz="0" w:space="0" w:color="auto"/>
      </w:divBdr>
    </w:div>
    <w:div w:id="343829073">
      <w:bodyDiv w:val="1"/>
      <w:marLeft w:val="0"/>
      <w:marRight w:val="0"/>
      <w:marTop w:val="0"/>
      <w:marBottom w:val="0"/>
      <w:divBdr>
        <w:top w:val="none" w:sz="0" w:space="0" w:color="auto"/>
        <w:left w:val="none" w:sz="0" w:space="0" w:color="auto"/>
        <w:bottom w:val="none" w:sz="0" w:space="0" w:color="auto"/>
        <w:right w:val="none" w:sz="0" w:space="0" w:color="auto"/>
      </w:divBdr>
    </w:div>
    <w:div w:id="391151042">
      <w:bodyDiv w:val="1"/>
      <w:marLeft w:val="0"/>
      <w:marRight w:val="0"/>
      <w:marTop w:val="0"/>
      <w:marBottom w:val="0"/>
      <w:divBdr>
        <w:top w:val="none" w:sz="0" w:space="0" w:color="auto"/>
        <w:left w:val="none" w:sz="0" w:space="0" w:color="auto"/>
        <w:bottom w:val="none" w:sz="0" w:space="0" w:color="auto"/>
        <w:right w:val="none" w:sz="0" w:space="0" w:color="auto"/>
      </w:divBdr>
    </w:div>
    <w:div w:id="400517878">
      <w:bodyDiv w:val="1"/>
      <w:marLeft w:val="0"/>
      <w:marRight w:val="0"/>
      <w:marTop w:val="0"/>
      <w:marBottom w:val="0"/>
      <w:divBdr>
        <w:top w:val="none" w:sz="0" w:space="0" w:color="auto"/>
        <w:left w:val="none" w:sz="0" w:space="0" w:color="auto"/>
        <w:bottom w:val="none" w:sz="0" w:space="0" w:color="auto"/>
        <w:right w:val="none" w:sz="0" w:space="0" w:color="auto"/>
      </w:divBdr>
    </w:div>
    <w:div w:id="441608512">
      <w:bodyDiv w:val="1"/>
      <w:marLeft w:val="0"/>
      <w:marRight w:val="0"/>
      <w:marTop w:val="0"/>
      <w:marBottom w:val="0"/>
      <w:divBdr>
        <w:top w:val="none" w:sz="0" w:space="0" w:color="auto"/>
        <w:left w:val="none" w:sz="0" w:space="0" w:color="auto"/>
        <w:bottom w:val="none" w:sz="0" w:space="0" w:color="auto"/>
        <w:right w:val="none" w:sz="0" w:space="0" w:color="auto"/>
      </w:divBdr>
    </w:div>
    <w:div w:id="445808419">
      <w:bodyDiv w:val="1"/>
      <w:marLeft w:val="0"/>
      <w:marRight w:val="0"/>
      <w:marTop w:val="0"/>
      <w:marBottom w:val="0"/>
      <w:divBdr>
        <w:top w:val="none" w:sz="0" w:space="0" w:color="auto"/>
        <w:left w:val="none" w:sz="0" w:space="0" w:color="auto"/>
        <w:bottom w:val="none" w:sz="0" w:space="0" w:color="auto"/>
        <w:right w:val="none" w:sz="0" w:space="0" w:color="auto"/>
      </w:divBdr>
    </w:div>
    <w:div w:id="482429617">
      <w:bodyDiv w:val="1"/>
      <w:marLeft w:val="0"/>
      <w:marRight w:val="0"/>
      <w:marTop w:val="0"/>
      <w:marBottom w:val="0"/>
      <w:divBdr>
        <w:top w:val="none" w:sz="0" w:space="0" w:color="auto"/>
        <w:left w:val="none" w:sz="0" w:space="0" w:color="auto"/>
        <w:bottom w:val="none" w:sz="0" w:space="0" w:color="auto"/>
        <w:right w:val="none" w:sz="0" w:space="0" w:color="auto"/>
      </w:divBdr>
    </w:div>
    <w:div w:id="559436553">
      <w:bodyDiv w:val="1"/>
      <w:marLeft w:val="0"/>
      <w:marRight w:val="0"/>
      <w:marTop w:val="0"/>
      <w:marBottom w:val="0"/>
      <w:divBdr>
        <w:top w:val="none" w:sz="0" w:space="0" w:color="auto"/>
        <w:left w:val="none" w:sz="0" w:space="0" w:color="auto"/>
        <w:bottom w:val="none" w:sz="0" w:space="0" w:color="auto"/>
        <w:right w:val="none" w:sz="0" w:space="0" w:color="auto"/>
      </w:divBdr>
    </w:div>
    <w:div w:id="597909439">
      <w:bodyDiv w:val="1"/>
      <w:marLeft w:val="0"/>
      <w:marRight w:val="0"/>
      <w:marTop w:val="0"/>
      <w:marBottom w:val="0"/>
      <w:divBdr>
        <w:top w:val="none" w:sz="0" w:space="0" w:color="auto"/>
        <w:left w:val="none" w:sz="0" w:space="0" w:color="auto"/>
        <w:bottom w:val="none" w:sz="0" w:space="0" w:color="auto"/>
        <w:right w:val="none" w:sz="0" w:space="0" w:color="auto"/>
      </w:divBdr>
    </w:div>
    <w:div w:id="739986927">
      <w:bodyDiv w:val="1"/>
      <w:marLeft w:val="0"/>
      <w:marRight w:val="0"/>
      <w:marTop w:val="0"/>
      <w:marBottom w:val="0"/>
      <w:divBdr>
        <w:top w:val="none" w:sz="0" w:space="0" w:color="auto"/>
        <w:left w:val="none" w:sz="0" w:space="0" w:color="auto"/>
        <w:bottom w:val="none" w:sz="0" w:space="0" w:color="auto"/>
        <w:right w:val="none" w:sz="0" w:space="0" w:color="auto"/>
      </w:divBdr>
    </w:div>
    <w:div w:id="771827879">
      <w:bodyDiv w:val="1"/>
      <w:marLeft w:val="0"/>
      <w:marRight w:val="0"/>
      <w:marTop w:val="0"/>
      <w:marBottom w:val="0"/>
      <w:divBdr>
        <w:top w:val="none" w:sz="0" w:space="0" w:color="auto"/>
        <w:left w:val="none" w:sz="0" w:space="0" w:color="auto"/>
        <w:bottom w:val="none" w:sz="0" w:space="0" w:color="auto"/>
        <w:right w:val="none" w:sz="0" w:space="0" w:color="auto"/>
      </w:divBdr>
    </w:div>
    <w:div w:id="777918732">
      <w:bodyDiv w:val="1"/>
      <w:marLeft w:val="0"/>
      <w:marRight w:val="0"/>
      <w:marTop w:val="0"/>
      <w:marBottom w:val="0"/>
      <w:divBdr>
        <w:top w:val="none" w:sz="0" w:space="0" w:color="auto"/>
        <w:left w:val="none" w:sz="0" w:space="0" w:color="auto"/>
        <w:bottom w:val="none" w:sz="0" w:space="0" w:color="auto"/>
        <w:right w:val="none" w:sz="0" w:space="0" w:color="auto"/>
      </w:divBdr>
    </w:div>
    <w:div w:id="784732183">
      <w:bodyDiv w:val="1"/>
      <w:marLeft w:val="0"/>
      <w:marRight w:val="0"/>
      <w:marTop w:val="0"/>
      <w:marBottom w:val="0"/>
      <w:divBdr>
        <w:top w:val="none" w:sz="0" w:space="0" w:color="auto"/>
        <w:left w:val="none" w:sz="0" w:space="0" w:color="auto"/>
        <w:bottom w:val="none" w:sz="0" w:space="0" w:color="auto"/>
        <w:right w:val="none" w:sz="0" w:space="0" w:color="auto"/>
      </w:divBdr>
    </w:div>
    <w:div w:id="792286014">
      <w:bodyDiv w:val="1"/>
      <w:marLeft w:val="0"/>
      <w:marRight w:val="0"/>
      <w:marTop w:val="0"/>
      <w:marBottom w:val="0"/>
      <w:divBdr>
        <w:top w:val="none" w:sz="0" w:space="0" w:color="auto"/>
        <w:left w:val="none" w:sz="0" w:space="0" w:color="auto"/>
        <w:bottom w:val="none" w:sz="0" w:space="0" w:color="auto"/>
        <w:right w:val="none" w:sz="0" w:space="0" w:color="auto"/>
      </w:divBdr>
    </w:div>
    <w:div w:id="884607563">
      <w:bodyDiv w:val="1"/>
      <w:marLeft w:val="0"/>
      <w:marRight w:val="0"/>
      <w:marTop w:val="0"/>
      <w:marBottom w:val="0"/>
      <w:divBdr>
        <w:top w:val="none" w:sz="0" w:space="0" w:color="auto"/>
        <w:left w:val="none" w:sz="0" w:space="0" w:color="auto"/>
        <w:bottom w:val="none" w:sz="0" w:space="0" w:color="auto"/>
        <w:right w:val="none" w:sz="0" w:space="0" w:color="auto"/>
      </w:divBdr>
    </w:div>
    <w:div w:id="906963859">
      <w:bodyDiv w:val="1"/>
      <w:marLeft w:val="0"/>
      <w:marRight w:val="0"/>
      <w:marTop w:val="0"/>
      <w:marBottom w:val="0"/>
      <w:divBdr>
        <w:top w:val="none" w:sz="0" w:space="0" w:color="auto"/>
        <w:left w:val="none" w:sz="0" w:space="0" w:color="auto"/>
        <w:bottom w:val="none" w:sz="0" w:space="0" w:color="auto"/>
        <w:right w:val="none" w:sz="0" w:space="0" w:color="auto"/>
      </w:divBdr>
    </w:div>
    <w:div w:id="915750331">
      <w:bodyDiv w:val="1"/>
      <w:marLeft w:val="0"/>
      <w:marRight w:val="0"/>
      <w:marTop w:val="0"/>
      <w:marBottom w:val="0"/>
      <w:divBdr>
        <w:top w:val="none" w:sz="0" w:space="0" w:color="auto"/>
        <w:left w:val="none" w:sz="0" w:space="0" w:color="auto"/>
        <w:bottom w:val="none" w:sz="0" w:space="0" w:color="auto"/>
        <w:right w:val="none" w:sz="0" w:space="0" w:color="auto"/>
      </w:divBdr>
    </w:div>
    <w:div w:id="936445461">
      <w:bodyDiv w:val="1"/>
      <w:marLeft w:val="0"/>
      <w:marRight w:val="0"/>
      <w:marTop w:val="0"/>
      <w:marBottom w:val="0"/>
      <w:divBdr>
        <w:top w:val="none" w:sz="0" w:space="0" w:color="auto"/>
        <w:left w:val="none" w:sz="0" w:space="0" w:color="auto"/>
        <w:bottom w:val="none" w:sz="0" w:space="0" w:color="auto"/>
        <w:right w:val="none" w:sz="0" w:space="0" w:color="auto"/>
      </w:divBdr>
    </w:div>
    <w:div w:id="998384026">
      <w:bodyDiv w:val="1"/>
      <w:marLeft w:val="0"/>
      <w:marRight w:val="0"/>
      <w:marTop w:val="0"/>
      <w:marBottom w:val="0"/>
      <w:divBdr>
        <w:top w:val="none" w:sz="0" w:space="0" w:color="auto"/>
        <w:left w:val="none" w:sz="0" w:space="0" w:color="auto"/>
        <w:bottom w:val="none" w:sz="0" w:space="0" w:color="auto"/>
        <w:right w:val="none" w:sz="0" w:space="0" w:color="auto"/>
      </w:divBdr>
    </w:div>
    <w:div w:id="1055007897">
      <w:bodyDiv w:val="1"/>
      <w:marLeft w:val="0"/>
      <w:marRight w:val="0"/>
      <w:marTop w:val="0"/>
      <w:marBottom w:val="0"/>
      <w:divBdr>
        <w:top w:val="none" w:sz="0" w:space="0" w:color="auto"/>
        <w:left w:val="none" w:sz="0" w:space="0" w:color="auto"/>
        <w:bottom w:val="none" w:sz="0" w:space="0" w:color="auto"/>
        <w:right w:val="none" w:sz="0" w:space="0" w:color="auto"/>
      </w:divBdr>
    </w:div>
    <w:div w:id="1067647127">
      <w:bodyDiv w:val="1"/>
      <w:marLeft w:val="0"/>
      <w:marRight w:val="0"/>
      <w:marTop w:val="0"/>
      <w:marBottom w:val="0"/>
      <w:divBdr>
        <w:top w:val="none" w:sz="0" w:space="0" w:color="auto"/>
        <w:left w:val="none" w:sz="0" w:space="0" w:color="auto"/>
        <w:bottom w:val="none" w:sz="0" w:space="0" w:color="auto"/>
        <w:right w:val="none" w:sz="0" w:space="0" w:color="auto"/>
      </w:divBdr>
    </w:div>
    <w:div w:id="1145047512">
      <w:bodyDiv w:val="1"/>
      <w:marLeft w:val="0"/>
      <w:marRight w:val="0"/>
      <w:marTop w:val="0"/>
      <w:marBottom w:val="0"/>
      <w:divBdr>
        <w:top w:val="none" w:sz="0" w:space="0" w:color="auto"/>
        <w:left w:val="none" w:sz="0" w:space="0" w:color="auto"/>
        <w:bottom w:val="none" w:sz="0" w:space="0" w:color="auto"/>
        <w:right w:val="none" w:sz="0" w:space="0" w:color="auto"/>
      </w:divBdr>
    </w:div>
    <w:div w:id="1316032492">
      <w:bodyDiv w:val="1"/>
      <w:marLeft w:val="0"/>
      <w:marRight w:val="0"/>
      <w:marTop w:val="0"/>
      <w:marBottom w:val="0"/>
      <w:divBdr>
        <w:top w:val="none" w:sz="0" w:space="0" w:color="auto"/>
        <w:left w:val="none" w:sz="0" w:space="0" w:color="auto"/>
        <w:bottom w:val="none" w:sz="0" w:space="0" w:color="auto"/>
        <w:right w:val="none" w:sz="0" w:space="0" w:color="auto"/>
      </w:divBdr>
    </w:div>
    <w:div w:id="1336684117">
      <w:bodyDiv w:val="1"/>
      <w:marLeft w:val="0"/>
      <w:marRight w:val="0"/>
      <w:marTop w:val="0"/>
      <w:marBottom w:val="0"/>
      <w:divBdr>
        <w:top w:val="none" w:sz="0" w:space="0" w:color="auto"/>
        <w:left w:val="none" w:sz="0" w:space="0" w:color="auto"/>
        <w:bottom w:val="none" w:sz="0" w:space="0" w:color="auto"/>
        <w:right w:val="none" w:sz="0" w:space="0" w:color="auto"/>
      </w:divBdr>
    </w:div>
    <w:div w:id="1396200014">
      <w:bodyDiv w:val="1"/>
      <w:marLeft w:val="0"/>
      <w:marRight w:val="0"/>
      <w:marTop w:val="0"/>
      <w:marBottom w:val="0"/>
      <w:divBdr>
        <w:top w:val="none" w:sz="0" w:space="0" w:color="auto"/>
        <w:left w:val="none" w:sz="0" w:space="0" w:color="auto"/>
        <w:bottom w:val="none" w:sz="0" w:space="0" w:color="auto"/>
        <w:right w:val="none" w:sz="0" w:space="0" w:color="auto"/>
      </w:divBdr>
    </w:div>
    <w:div w:id="1402752009">
      <w:bodyDiv w:val="1"/>
      <w:marLeft w:val="0"/>
      <w:marRight w:val="0"/>
      <w:marTop w:val="0"/>
      <w:marBottom w:val="0"/>
      <w:divBdr>
        <w:top w:val="none" w:sz="0" w:space="0" w:color="auto"/>
        <w:left w:val="none" w:sz="0" w:space="0" w:color="auto"/>
        <w:bottom w:val="none" w:sz="0" w:space="0" w:color="auto"/>
        <w:right w:val="none" w:sz="0" w:space="0" w:color="auto"/>
      </w:divBdr>
    </w:div>
    <w:div w:id="1464228088">
      <w:bodyDiv w:val="1"/>
      <w:marLeft w:val="0"/>
      <w:marRight w:val="0"/>
      <w:marTop w:val="0"/>
      <w:marBottom w:val="0"/>
      <w:divBdr>
        <w:top w:val="none" w:sz="0" w:space="0" w:color="auto"/>
        <w:left w:val="none" w:sz="0" w:space="0" w:color="auto"/>
        <w:bottom w:val="none" w:sz="0" w:space="0" w:color="auto"/>
        <w:right w:val="none" w:sz="0" w:space="0" w:color="auto"/>
      </w:divBdr>
    </w:div>
    <w:div w:id="1486899906">
      <w:bodyDiv w:val="1"/>
      <w:marLeft w:val="0"/>
      <w:marRight w:val="0"/>
      <w:marTop w:val="0"/>
      <w:marBottom w:val="0"/>
      <w:divBdr>
        <w:top w:val="none" w:sz="0" w:space="0" w:color="auto"/>
        <w:left w:val="none" w:sz="0" w:space="0" w:color="auto"/>
        <w:bottom w:val="none" w:sz="0" w:space="0" w:color="auto"/>
        <w:right w:val="none" w:sz="0" w:space="0" w:color="auto"/>
      </w:divBdr>
    </w:div>
    <w:div w:id="1546722285">
      <w:bodyDiv w:val="1"/>
      <w:marLeft w:val="0"/>
      <w:marRight w:val="0"/>
      <w:marTop w:val="0"/>
      <w:marBottom w:val="0"/>
      <w:divBdr>
        <w:top w:val="none" w:sz="0" w:space="0" w:color="auto"/>
        <w:left w:val="none" w:sz="0" w:space="0" w:color="auto"/>
        <w:bottom w:val="none" w:sz="0" w:space="0" w:color="auto"/>
        <w:right w:val="none" w:sz="0" w:space="0" w:color="auto"/>
      </w:divBdr>
    </w:div>
    <w:div w:id="1597708876">
      <w:bodyDiv w:val="1"/>
      <w:marLeft w:val="0"/>
      <w:marRight w:val="0"/>
      <w:marTop w:val="0"/>
      <w:marBottom w:val="0"/>
      <w:divBdr>
        <w:top w:val="none" w:sz="0" w:space="0" w:color="auto"/>
        <w:left w:val="none" w:sz="0" w:space="0" w:color="auto"/>
        <w:bottom w:val="none" w:sz="0" w:space="0" w:color="auto"/>
        <w:right w:val="none" w:sz="0" w:space="0" w:color="auto"/>
      </w:divBdr>
    </w:div>
    <w:div w:id="1616793804">
      <w:bodyDiv w:val="1"/>
      <w:marLeft w:val="0"/>
      <w:marRight w:val="0"/>
      <w:marTop w:val="0"/>
      <w:marBottom w:val="0"/>
      <w:divBdr>
        <w:top w:val="none" w:sz="0" w:space="0" w:color="auto"/>
        <w:left w:val="none" w:sz="0" w:space="0" w:color="auto"/>
        <w:bottom w:val="none" w:sz="0" w:space="0" w:color="auto"/>
        <w:right w:val="none" w:sz="0" w:space="0" w:color="auto"/>
      </w:divBdr>
    </w:div>
    <w:div w:id="1671299888">
      <w:bodyDiv w:val="1"/>
      <w:marLeft w:val="0"/>
      <w:marRight w:val="0"/>
      <w:marTop w:val="0"/>
      <w:marBottom w:val="0"/>
      <w:divBdr>
        <w:top w:val="none" w:sz="0" w:space="0" w:color="auto"/>
        <w:left w:val="none" w:sz="0" w:space="0" w:color="auto"/>
        <w:bottom w:val="none" w:sz="0" w:space="0" w:color="auto"/>
        <w:right w:val="none" w:sz="0" w:space="0" w:color="auto"/>
      </w:divBdr>
    </w:div>
    <w:div w:id="1922251530">
      <w:bodyDiv w:val="1"/>
      <w:marLeft w:val="0"/>
      <w:marRight w:val="0"/>
      <w:marTop w:val="0"/>
      <w:marBottom w:val="0"/>
      <w:divBdr>
        <w:top w:val="none" w:sz="0" w:space="0" w:color="auto"/>
        <w:left w:val="none" w:sz="0" w:space="0" w:color="auto"/>
        <w:bottom w:val="none" w:sz="0" w:space="0" w:color="auto"/>
        <w:right w:val="none" w:sz="0" w:space="0" w:color="auto"/>
      </w:divBdr>
    </w:div>
    <w:div w:id="1955475109">
      <w:bodyDiv w:val="1"/>
      <w:marLeft w:val="0"/>
      <w:marRight w:val="0"/>
      <w:marTop w:val="0"/>
      <w:marBottom w:val="0"/>
      <w:divBdr>
        <w:top w:val="none" w:sz="0" w:space="0" w:color="auto"/>
        <w:left w:val="none" w:sz="0" w:space="0" w:color="auto"/>
        <w:bottom w:val="none" w:sz="0" w:space="0" w:color="auto"/>
        <w:right w:val="none" w:sz="0" w:space="0" w:color="auto"/>
      </w:divBdr>
    </w:div>
    <w:div w:id="1973244343">
      <w:bodyDiv w:val="1"/>
      <w:marLeft w:val="0"/>
      <w:marRight w:val="0"/>
      <w:marTop w:val="0"/>
      <w:marBottom w:val="0"/>
      <w:divBdr>
        <w:top w:val="none" w:sz="0" w:space="0" w:color="auto"/>
        <w:left w:val="none" w:sz="0" w:space="0" w:color="auto"/>
        <w:bottom w:val="none" w:sz="0" w:space="0" w:color="auto"/>
        <w:right w:val="none" w:sz="0" w:space="0" w:color="auto"/>
      </w:divBdr>
    </w:div>
    <w:div w:id="2006274136">
      <w:bodyDiv w:val="1"/>
      <w:marLeft w:val="0"/>
      <w:marRight w:val="0"/>
      <w:marTop w:val="0"/>
      <w:marBottom w:val="0"/>
      <w:divBdr>
        <w:top w:val="none" w:sz="0" w:space="0" w:color="auto"/>
        <w:left w:val="none" w:sz="0" w:space="0" w:color="auto"/>
        <w:bottom w:val="none" w:sz="0" w:space="0" w:color="auto"/>
        <w:right w:val="none" w:sz="0" w:space="0" w:color="auto"/>
      </w:divBdr>
    </w:div>
    <w:div w:id="2006977430">
      <w:bodyDiv w:val="1"/>
      <w:marLeft w:val="0"/>
      <w:marRight w:val="0"/>
      <w:marTop w:val="0"/>
      <w:marBottom w:val="0"/>
      <w:divBdr>
        <w:top w:val="none" w:sz="0" w:space="0" w:color="auto"/>
        <w:left w:val="none" w:sz="0" w:space="0" w:color="auto"/>
        <w:bottom w:val="none" w:sz="0" w:space="0" w:color="auto"/>
        <w:right w:val="none" w:sz="0" w:space="0" w:color="auto"/>
      </w:divBdr>
    </w:div>
    <w:div w:id="2029601104">
      <w:bodyDiv w:val="1"/>
      <w:marLeft w:val="0"/>
      <w:marRight w:val="0"/>
      <w:marTop w:val="0"/>
      <w:marBottom w:val="0"/>
      <w:divBdr>
        <w:top w:val="none" w:sz="0" w:space="0" w:color="auto"/>
        <w:left w:val="none" w:sz="0" w:space="0" w:color="auto"/>
        <w:bottom w:val="none" w:sz="0" w:space="0" w:color="auto"/>
        <w:right w:val="none" w:sz="0" w:space="0" w:color="auto"/>
      </w:divBdr>
    </w:div>
    <w:div w:id="2065175511">
      <w:bodyDiv w:val="1"/>
      <w:marLeft w:val="0"/>
      <w:marRight w:val="0"/>
      <w:marTop w:val="0"/>
      <w:marBottom w:val="0"/>
      <w:divBdr>
        <w:top w:val="none" w:sz="0" w:space="0" w:color="auto"/>
        <w:left w:val="none" w:sz="0" w:space="0" w:color="auto"/>
        <w:bottom w:val="none" w:sz="0" w:space="0" w:color="auto"/>
        <w:right w:val="none" w:sz="0" w:space="0" w:color="auto"/>
      </w:divBdr>
    </w:div>
    <w:div w:id="2079282410">
      <w:bodyDiv w:val="1"/>
      <w:marLeft w:val="0"/>
      <w:marRight w:val="0"/>
      <w:marTop w:val="0"/>
      <w:marBottom w:val="0"/>
      <w:divBdr>
        <w:top w:val="none" w:sz="0" w:space="0" w:color="auto"/>
        <w:left w:val="none" w:sz="0" w:space="0" w:color="auto"/>
        <w:bottom w:val="none" w:sz="0" w:space="0" w:color="auto"/>
        <w:right w:val="none" w:sz="0" w:space="0" w:color="auto"/>
      </w:divBdr>
    </w:div>
    <w:div w:id="2087996983">
      <w:bodyDiv w:val="1"/>
      <w:marLeft w:val="0"/>
      <w:marRight w:val="0"/>
      <w:marTop w:val="0"/>
      <w:marBottom w:val="0"/>
      <w:divBdr>
        <w:top w:val="none" w:sz="0" w:space="0" w:color="auto"/>
        <w:left w:val="none" w:sz="0" w:space="0" w:color="auto"/>
        <w:bottom w:val="none" w:sz="0" w:space="0" w:color="auto"/>
        <w:right w:val="none" w:sz="0" w:space="0" w:color="auto"/>
      </w:divBdr>
    </w:div>
    <w:div w:id="2114129160">
      <w:bodyDiv w:val="1"/>
      <w:marLeft w:val="0"/>
      <w:marRight w:val="0"/>
      <w:marTop w:val="0"/>
      <w:marBottom w:val="0"/>
      <w:divBdr>
        <w:top w:val="none" w:sz="0" w:space="0" w:color="auto"/>
        <w:left w:val="none" w:sz="0" w:space="0" w:color="auto"/>
        <w:bottom w:val="none" w:sz="0" w:space="0" w:color="auto"/>
        <w:right w:val="none" w:sz="0" w:space="0" w:color="auto"/>
      </w:divBdr>
    </w:div>
    <w:div w:id="2133204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ainablecampus.cornell.edu/initiatives/climate-adaptation-planning" TargetMode="External"/><Relationship Id="rId13" Type="http://schemas.openxmlformats.org/officeDocument/2006/relationships/hyperlink" Target="http://www.sustainablecampus.cornell.edu/initiatives/climate-adaptation-planning" TargetMode="External"/><Relationship Id="rId3" Type="http://schemas.openxmlformats.org/officeDocument/2006/relationships/styles" Target="styles.xml"/><Relationship Id="rId7" Type="http://schemas.openxmlformats.org/officeDocument/2006/relationships/hyperlink" Target="http://www.climateoutreach.org.uk/portfolio-item/uncertainty-handbook/" TargetMode="External"/><Relationship Id="rId12" Type="http://schemas.openxmlformats.org/officeDocument/2006/relationships/hyperlink" Target="http://www.climateoutreach.org.uk/portfolio-item/uncertainty-handboo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adaptationscotland.org.uk/get-involved/our-projects/local-climate-stories" TargetMode="External"/><Relationship Id="rId5" Type="http://schemas.openxmlformats.org/officeDocument/2006/relationships/webSettings" Target="webSettings.xml"/><Relationship Id="rId15" Type="http://schemas.openxmlformats.org/officeDocument/2006/relationships/hyperlink" Target="http://www.ed.ac.uk/about/sustainability/themes/climate-change/climate-strategy/read" TargetMode="External"/><Relationship Id="rId10" Type="http://schemas.openxmlformats.org/officeDocument/2006/relationships/hyperlink" Target="https://www.adaptationscotland.org.uk/how-adapt/tools-and-resources/communicating-adaptation" TargetMode="External"/><Relationship Id="rId4" Type="http://schemas.openxmlformats.org/officeDocument/2006/relationships/settings" Target="settings.xml"/><Relationship Id="rId9" Type="http://schemas.openxmlformats.org/officeDocument/2006/relationships/hyperlink" Target="http://www.sustainablecampus.cornell.edu/initiatives/climate-adaptation-planning" TargetMode="External"/><Relationship Id="rId14" Type="http://schemas.openxmlformats.org/officeDocument/2006/relationships/hyperlink" Target="https://www.theguardian.com/sustainable-business/2015/jul/06/12-tools-for-communicating-climate-change-more-effective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D6C54D0-E3D6-4F28-BC11-9C9EFD16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evmeer</cp:lastModifiedBy>
  <cp:revision>2</cp:revision>
  <dcterms:created xsi:type="dcterms:W3CDTF">2017-09-20T13:10:00Z</dcterms:created>
  <dcterms:modified xsi:type="dcterms:W3CDTF">2017-09-20T13:10:00Z</dcterms:modified>
</cp:coreProperties>
</file>