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5551" w14:textId="179C42E6" w:rsidR="000638E6" w:rsidRPr="00A17390" w:rsidRDefault="000638E6" w:rsidP="0006630A">
      <w:pPr>
        <w:ind w:left="0" w:firstLine="0"/>
        <w:contextualSpacing/>
        <w:rPr>
          <w:rFonts w:ascii="Tahoma" w:hAnsi="Tahoma" w:cs="Tahoma"/>
          <w:color w:val="auto"/>
          <w:szCs w:val="20"/>
        </w:rPr>
      </w:pPr>
      <w:r w:rsidRPr="00A17390">
        <w:rPr>
          <w:rFonts w:ascii="Tahoma" w:hAnsi="Tahoma" w:cs="Tahoma"/>
          <w:b/>
          <w:color w:val="auto"/>
          <w:szCs w:val="20"/>
        </w:rPr>
        <w:t>Date:</w:t>
      </w:r>
      <w:r w:rsidRPr="00A17390">
        <w:rPr>
          <w:rFonts w:ascii="Tahoma" w:hAnsi="Tahoma" w:cs="Tahoma"/>
          <w:color w:val="auto"/>
          <w:szCs w:val="20"/>
        </w:rPr>
        <w:t xml:space="preserve"> </w:t>
      </w:r>
      <w:r w:rsidRPr="00A17390">
        <w:rPr>
          <w:rFonts w:ascii="Tahoma" w:hAnsi="Tahoma" w:cs="Tahoma"/>
          <w:color w:val="auto"/>
          <w:szCs w:val="20"/>
        </w:rPr>
        <w:tab/>
      </w:r>
      <w:r w:rsidRPr="00A17390">
        <w:rPr>
          <w:rFonts w:ascii="Tahoma" w:hAnsi="Tahoma" w:cs="Tahoma"/>
          <w:color w:val="auto"/>
          <w:szCs w:val="20"/>
        </w:rPr>
        <w:tab/>
      </w:r>
      <w:r w:rsidR="00F937C4">
        <w:rPr>
          <w:rFonts w:ascii="Tahoma" w:hAnsi="Tahoma" w:cs="Tahoma"/>
          <w:color w:val="auto"/>
          <w:szCs w:val="20"/>
        </w:rPr>
        <w:t>Tuesday 13</w:t>
      </w:r>
      <w:r w:rsidR="00F937C4" w:rsidRPr="00F937C4">
        <w:rPr>
          <w:rFonts w:ascii="Tahoma" w:hAnsi="Tahoma" w:cs="Tahoma"/>
          <w:color w:val="auto"/>
          <w:szCs w:val="20"/>
          <w:vertAlign w:val="superscript"/>
        </w:rPr>
        <w:t>th</w:t>
      </w:r>
      <w:r w:rsidR="00F937C4">
        <w:rPr>
          <w:rFonts w:ascii="Tahoma" w:hAnsi="Tahoma" w:cs="Tahoma"/>
          <w:color w:val="auto"/>
          <w:szCs w:val="20"/>
        </w:rPr>
        <w:t xml:space="preserve"> </w:t>
      </w:r>
      <w:r w:rsidR="00355D79">
        <w:rPr>
          <w:rFonts w:ascii="Tahoma" w:hAnsi="Tahoma" w:cs="Tahoma"/>
          <w:color w:val="auto"/>
          <w:szCs w:val="20"/>
        </w:rPr>
        <w:t>December</w:t>
      </w:r>
      <w:r w:rsidR="00F937C4">
        <w:rPr>
          <w:rFonts w:ascii="Tahoma" w:hAnsi="Tahoma" w:cs="Tahoma"/>
          <w:color w:val="auto"/>
          <w:szCs w:val="20"/>
        </w:rPr>
        <w:t xml:space="preserve"> 2022</w:t>
      </w:r>
    </w:p>
    <w:p w14:paraId="30B2EE60" w14:textId="6F35D57D" w:rsidR="000638E6" w:rsidRPr="00A17390" w:rsidRDefault="000638E6" w:rsidP="000638E6">
      <w:pPr>
        <w:contextualSpacing/>
        <w:rPr>
          <w:rFonts w:ascii="Tahoma" w:hAnsi="Tahoma" w:cs="Tahoma"/>
          <w:color w:val="auto"/>
          <w:szCs w:val="20"/>
        </w:rPr>
      </w:pPr>
      <w:r w:rsidRPr="00A17390">
        <w:rPr>
          <w:rFonts w:ascii="Tahoma" w:hAnsi="Tahoma" w:cs="Tahoma"/>
          <w:b/>
          <w:color w:val="auto"/>
          <w:szCs w:val="20"/>
        </w:rPr>
        <w:t xml:space="preserve">Time: </w:t>
      </w:r>
      <w:r w:rsidRPr="00A17390">
        <w:rPr>
          <w:rFonts w:ascii="Tahoma" w:hAnsi="Tahoma" w:cs="Tahoma"/>
          <w:b/>
          <w:color w:val="auto"/>
          <w:szCs w:val="20"/>
        </w:rPr>
        <w:tab/>
      </w:r>
      <w:r w:rsidRPr="00A17390">
        <w:rPr>
          <w:rFonts w:ascii="Tahoma" w:hAnsi="Tahoma" w:cs="Tahoma"/>
          <w:b/>
          <w:color w:val="auto"/>
          <w:szCs w:val="20"/>
        </w:rPr>
        <w:tab/>
      </w:r>
      <w:r w:rsidR="00355D79">
        <w:rPr>
          <w:rFonts w:ascii="Tahoma" w:hAnsi="Tahoma" w:cs="Tahoma"/>
          <w:color w:val="auto"/>
          <w:szCs w:val="20"/>
        </w:rPr>
        <w:t>10.00</w:t>
      </w:r>
      <w:r w:rsidR="00E451E1">
        <w:rPr>
          <w:rFonts w:ascii="Tahoma" w:hAnsi="Tahoma" w:cs="Tahoma"/>
          <w:color w:val="auto"/>
          <w:szCs w:val="20"/>
        </w:rPr>
        <w:t>-</w:t>
      </w:r>
      <w:r w:rsidR="00355D79">
        <w:rPr>
          <w:rFonts w:ascii="Tahoma" w:hAnsi="Tahoma" w:cs="Tahoma"/>
          <w:color w:val="auto"/>
          <w:szCs w:val="20"/>
        </w:rPr>
        <w:t>12.00</w:t>
      </w:r>
      <w:r w:rsidR="00E451E1">
        <w:rPr>
          <w:rFonts w:ascii="Tahoma" w:hAnsi="Tahoma" w:cs="Tahoma"/>
          <w:color w:val="auto"/>
          <w:szCs w:val="20"/>
        </w:rPr>
        <w:t xml:space="preserve"> </w:t>
      </w:r>
    </w:p>
    <w:p w14:paraId="5B6FAC92" w14:textId="621AAEB4" w:rsidR="000638E6" w:rsidRPr="00A17390" w:rsidRDefault="000638E6" w:rsidP="000638E6">
      <w:pPr>
        <w:spacing w:after="0"/>
        <w:rPr>
          <w:rFonts w:ascii="Tahoma" w:hAnsi="Tahoma" w:cs="Tahoma"/>
          <w:color w:val="auto"/>
          <w:szCs w:val="20"/>
        </w:rPr>
      </w:pPr>
      <w:r w:rsidRPr="00A17390">
        <w:rPr>
          <w:rFonts w:ascii="Tahoma" w:hAnsi="Tahoma" w:cs="Tahoma"/>
          <w:b/>
          <w:color w:val="auto"/>
          <w:szCs w:val="20"/>
        </w:rPr>
        <w:t>Venue:</w:t>
      </w:r>
      <w:r w:rsidRPr="00A17390">
        <w:rPr>
          <w:rFonts w:ascii="Tahoma" w:hAnsi="Tahoma" w:cs="Tahoma"/>
          <w:color w:val="auto"/>
          <w:szCs w:val="20"/>
        </w:rPr>
        <w:t xml:space="preserve"> </w:t>
      </w:r>
      <w:r w:rsidRPr="00A17390">
        <w:rPr>
          <w:rFonts w:ascii="Tahoma" w:hAnsi="Tahoma" w:cs="Tahoma"/>
          <w:color w:val="auto"/>
          <w:szCs w:val="20"/>
        </w:rPr>
        <w:tab/>
      </w:r>
      <w:r w:rsidR="00BE4FF6">
        <w:rPr>
          <w:rFonts w:ascii="Tahoma" w:hAnsi="Tahoma" w:cs="Tahoma"/>
          <w:color w:val="auto"/>
          <w:szCs w:val="20"/>
        </w:rPr>
        <w:t>Online via Zoom</w:t>
      </w:r>
      <w:r w:rsidRPr="00A17390">
        <w:rPr>
          <w:rFonts w:ascii="Tahoma" w:hAnsi="Tahoma" w:cs="Tahoma"/>
          <w:color w:val="auto"/>
          <w:szCs w:val="20"/>
        </w:rPr>
        <w:t xml:space="preserve"> </w:t>
      </w:r>
    </w:p>
    <w:p w14:paraId="663C32C1" w14:textId="628DD9F7" w:rsidR="000638E6" w:rsidRPr="00A17390" w:rsidRDefault="000638E6" w:rsidP="000638E6">
      <w:pPr>
        <w:rPr>
          <w:rFonts w:ascii="Tahoma" w:hAnsi="Tahoma" w:cs="Tahoma"/>
          <w:color w:val="auto"/>
          <w:szCs w:val="20"/>
        </w:rPr>
      </w:pPr>
      <w:r w:rsidRPr="00A17390">
        <w:rPr>
          <w:rFonts w:ascii="Tahoma" w:hAnsi="Tahoma" w:cs="Tahoma"/>
          <w:b/>
          <w:color w:val="auto"/>
          <w:szCs w:val="20"/>
        </w:rPr>
        <w:t>Resources:</w:t>
      </w:r>
      <w:r w:rsidRPr="00A17390">
        <w:rPr>
          <w:rFonts w:ascii="Tahoma" w:hAnsi="Tahoma" w:cs="Tahoma"/>
          <w:color w:val="auto"/>
          <w:szCs w:val="20"/>
        </w:rPr>
        <w:tab/>
      </w:r>
      <w:hyperlink r:id="rId10" w:history="1">
        <w:r w:rsidR="0017641D" w:rsidRPr="0017641D">
          <w:rPr>
            <w:rStyle w:val="Hyperlink"/>
            <w:rFonts w:ascii="Tahoma" w:hAnsi="Tahoma" w:cs="Tahoma"/>
            <w:szCs w:val="20"/>
          </w:rPr>
          <w:t>Available here</w:t>
        </w:r>
      </w:hyperlink>
      <w:r w:rsidRPr="00A17390">
        <w:rPr>
          <w:rFonts w:ascii="Tahoma" w:hAnsi="Tahoma" w:cs="Tahoma"/>
          <w:color w:val="auto"/>
          <w:szCs w:val="20"/>
        </w:rPr>
        <w:t xml:space="preserve"> </w:t>
      </w:r>
    </w:p>
    <w:p w14:paraId="2E740E86" w14:textId="62560C04" w:rsidR="000638E6" w:rsidRDefault="000638E6" w:rsidP="000638E6">
      <w:pPr>
        <w:spacing w:after="360"/>
        <w:contextualSpacing/>
        <w:rPr>
          <w:rFonts w:ascii="Tahoma" w:hAnsi="Tahoma" w:cs="Tahoma"/>
          <w:b/>
          <w:color w:val="auto"/>
          <w:sz w:val="24"/>
        </w:rPr>
      </w:pPr>
    </w:p>
    <w:p w14:paraId="1A17D3F1" w14:textId="77777777" w:rsidR="00002406" w:rsidRPr="00A17390" w:rsidRDefault="00002406" w:rsidP="000638E6">
      <w:pPr>
        <w:spacing w:after="360"/>
        <w:contextualSpacing/>
        <w:rPr>
          <w:rFonts w:ascii="Tahoma" w:hAnsi="Tahoma" w:cs="Tahoma"/>
          <w:b/>
          <w:color w:val="auto"/>
          <w:sz w:val="24"/>
        </w:rPr>
      </w:pPr>
    </w:p>
    <w:p w14:paraId="229BAA38" w14:textId="77777777" w:rsidR="00355D79" w:rsidRPr="00BA2984" w:rsidRDefault="00355D79" w:rsidP="00355D7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sz w:val="36"/>
          <w:szCs w:val="36"/>
        </w:rPr>
      </w:pPr>
      <w:r w:rsidRPr="339D07B9">
        <w:rPr>
          <w:rStyle w:val="normaltextrun"/>
          <w:rFonts w:ascii="Tahoma" w:eastAsia="Proxima Nova" w:hAnsi="Tahoma" w:cs="Tahoma"/>
          <w:b/>
          <w:bCs/>
          <w:sz w:val="36"/>
          <w:szCs w:val="36"/>
        </w:rPr>
        <w:t>EAUC-Scotland Winter Forum</w:t>
      </w:r>
      <w:r w:rsidRPr="339D07B9">
        <w:rPr>
          <w:rStyle w:val="eop"/>
          <w:rFonts w:ascii="Tahoma" w:hAnsi="Tahoma" w:cs="Tahoma"/>
          <w:sz w:val="36"/>
          <w:szCs w:val="36"/>
        </w:rPr>
        <w:t> </w:t>
      </w:r>
    </w:p>
    <w:p w14:paraId="49A35E18" w14:textId="02E8B43B" w:rsidR="000638E6" w:rsidRDefault="00E451E1" w:rsidP="00F35CCF">
      <w:pPr>
        <w:contextualSpacing/>
        <w:jc w:val="center"/>
        <w:rPr>
          <w:rFonts w:ascii="Tahoma" w:hAnsi="Tahoma" w:cs="Tahoma"/>
          <w:b/>
          <w:color w:val="auto"/>
          <w:sz w:val="32"/>
          <w:szCs w:val="28"/>
        </w:rPr>
      </w:pPr>
      <w:r>
        <w:rPr>
          <w:rFonts w:ascii="Tahoma" w:hAnsi="Tahoma" w:cs="Tahoma"/>
          <w:b/>
          <w:color w:val="auto"/>
          <w:sz w:val="32"/>
          <w:szCs w:val="28"/>
        </w:rPr>
        <w:t>2022</w:t>
      </w:r>
      <w:r w:rsidR="00002406">
        <w:rPr>
          <w:rFonts w:ascii="Tahoma" w:hAnsi="Tahoma" w:cs="Tahoma"/>
          <w:b/>
          <w:color w:val="auto"/>
          <w:sz w:val="32"/>
          <w:szCs w:val="28"/>
        </w:rPr>
        <w:t xml:space="preserve"> </w:t>
      </w:r>
      <w:r w:rsidR="005434A0" w:rsidRPr="005434A0">
        <w:rPr>
          <w:rFonts w:ascii="Tahoma" w:hAnsi="Tahoma" w:cs="Tahoma"/>
          <w:b/>
          <w:color w:val="auto"/>
          <w:sz w:val="32"/>
          <w:szCs w:val="28"/>
        </w:rPr>
        <w:t>Minutes</w:t>
      </w:r>
    </w:p>
    <w:p w14:paraId="2D2834DE" w14:textId="77777777" w:rsidR="00002406" w:rsidRPr="00F35CCF" w:rsidRDefault="00002406" w:rsidP="00F35CCF">
      <w:pPr>
        <w:contextualSpacing/>
        <w:jc w:val="center"/>
        <w:rPr>
          <w:rFonts w:ascii="Tahoma" w:hAnsi="Tahoma" w:cs="Tahoma"/>
          <w:b/>
          <w:color w:val="auto"/>
          <w:sz w:val="32"/>
          <w:szCs w:val="28"/>
        </w:rPr>
      </w:pPr>
    </w:p>
    <w:p w14:paraId="1B5D9F74" w14:textId="77777777" w:rsidR="000638E6" w:rsidRPr="00A17390" w:rsidRDefault="000638E6" w:rsidP="000638E6">
      <w:pPr>
        <w:rPr>
          <w:rFonts w:ascii="Tahoma" w:hAnsi="Tahoma" w:cs="Tahoma"/>
          <w:b/>
          <w:color w:val="auto"/>
          <w:sz w:val="22"/>
        </w:rPr>
      </w:pPr>
      <w:r w:rsidRPr="00A17390">
        <w:rPr>
          <w:rFonts w:ascii="Tahoma" w:hAnsi="Tahoma" w:cs="Tahoma"/>
          <w:b/>
          <w:color w:val="auto"/>
          <w:sz w:val="22"/>
        </w:rPr>
        <w:t>Attendees:</w:t>
      </w: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25"/>
        <w:gridCol w:w="1134"/>
        <w:gridCol w:w="5529"/>
      </w:tblGrid>
      <w:tr w:rsidR="00545E84" w:rsidRPr="000A4B0B" w14:paraId="6A66B239" w14:textId="77777777" w:rsidTr="000F0E02">
        <w:tc>
          <w:tcPr>
            <w:tcW w:w="2825" w:type="dxa"/>
            <w:shd w:val="clear" w:color="auto" w:fill="FFFFFF" w:themeFill="background1"/>
          </w:tcPr>
          <w:p w14:paraId="193823D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C4019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</w:p>
        </w:tc>
        <w:tc>
          <w:tcPr>
            <w:tcW w:w="5529" w:type="dxa"/>
            <w:shd w:val="clear" w:color="auto" w:fill="FFFFFF" w:themeFill="background1"/>
          </w:tcPr>
          <w:p w14:paraId="0F7DDBD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</w:p>
        </w:tc>
      </w:tr>
      <w:tr w:rsidR="00545E84" w:rsidRPr="000A4B0B" w14:paraId="5D26EED0" w14:textId="77777777" w:rsidTr="000F0E02">
        <w:tc>
          <w:tcPr>
            <w:tcW w:w="2825" w:type="dxa"/>
            <w:shd w:val="clear" w:color="auto" w:fill="FFFFFF" w:themeFill="background1"/>
          </w:tcPr>
          <w:p w14:paraId="2F21251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Anna Clark</w:t>
            </w:r>
          </w:p>
        </w:tc>
        <w:tc>
          <w:tcPr>
            <w:tcW w:w="1134" w:type="dxa"/>
            <w:shd w:val="clear" w:color="auto" w:fill="FFFFFF" w:themeFill="background1"/>
          </w:tcPr>
          <w:p w14:paraId="2597FD88" w14:textId="29D0F799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AnC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52E603A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Heriot-Watt University</w:t>
            </w:r>
          </w:p>
        </w:tc>
      </w:tr>
      <w:tr w:rsidR="00545E84" w:rsidRPr="000A4B0B" w14:paraId="3B181707" w14:textId="77777777" w:rsidTr="000F0E02">
        <w:tc>
          <w:tcPr>
            <w:tcW w:w="2825" w:type="dxa"/>
            <w:shd w:val="clear" w:color="auto" w:fill="FFFFFF" w:themeFill="background1"/>
          </w:tcPr>
          <w:p w14:paraId="39A496E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 Clark</w:t>
            </w:r>
          </w:p>
        </w:tc>
        <w:tc>
          <w:tcPr>
            <w:tcW w:w="1134" w:type="dxa"/>
            <w:shd w:val="clear" w:color="auto" w:fill="FFFFFF" w:themeFill="background1"/>
          </w:tcPr>
          <w:p w14:paraId="7A3DE0A0" w14:textId="50B77CCD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AlC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32DF499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St Andrews</w:t>
            </w:r>
          </w:p>
        </w:tc>
      </w:tr>
      <w:tr w:rsidR="00545E84" w:rsidRPr="000A4B0B" w14:paraId="247BFCA3" w14:textId="77777777" w:rsidTr="000F0E02">
        <w:tc>
          <w:tcPr>
            <w:tcW w:w="2825" w:type="dxa"/>
            <w:shd w:val="clear" w:color="auto" w:fill="FFFFFF" w:themeFill="background1"/>
          </w:tcPr>
          <w:p w14:paraId="26383F3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Amy Ledger</w:t>
            </w:r>
          </w:p>
        </w:tc>
        <w:tc>
          <w:tcPr>
            <w:tcW w:w="1134" w:type="dxa"/>
            <w:shd w:val="clear" w:color="auto" w:fill="FFFFFF" w:themeFill="background1"/>
          </w:tcPr>
          <w:p w14:paraId="56DDC20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</w:t>
            </w:r>
          </w:p>
        </w:tc>
        <w:tc>
          <w:tcPr>
            <w:tcW w:w="5529" w:type="dxa"/>
            <w:shd w:val="clear" w:color="auto" w:fill="FFFFFF" w:themeFill="background1"/>
          </w:tcPr>
          <w:p w14:paraId="14693DF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APUC</w:t>
            </w:r>
          </w:p>
        </w:tc>
      </w:tr>
      <w:tr w:rsidR="00545E84" w:rsidRPr="000A4B0B" w14:paraId="3AF431AD" w14:textId="77777777" w:rsidTr="000F0E02">
        <w:tc>
          <w:tcPr>
            <w:tcW w:w="2825" w:type="dxa"/>
            <w:shd w:val="clear" w:color="auto" w:fill="FFFFFF" w:themeFill="background1"/>
          </w:tcPr>
          <w:p w14:paraId="4397B80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Alison Morrison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2E7AE07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AM</w:t>
            </w:r>
          </w:p>
        </w:tc>
        <w:tc>
          <w:tcPr>
            <w:tcW w:w="5529" w:type="dxa"/>
            <w:shd w:val="clear" w:color="auto" w:fill="FFFFFF" w:themeFill="background1"/>
          </w:tcPr>
          <w:p w14:paraId="3B01465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Stirling</w:t>
            </w:r>
          </w:p>
        </w:tc>
      </w:tr>
      <w:tr w:rsidR="00545E84" w:rsidRPr="000A4B0B" w14:paraId="2B6AF651" w14:textId="77777777" w:rsidTr="000F0E02">
        <w:tc>
          <w:tcPr>
            <w:tcW w:w="2825" w:type="dxa"/>
            <w:shd w:val="clear" w:color="auto" w:fill="FFFFFF" w:themeFill="background1"/>
          </w:tcPr>
          <w:p w14:paraId="45228AE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Alice Smith</w:t>
            </w:r>
          </w:p>
        </w:tc>
        <w:tc>
          <w:tcPr>
            <w:tcW w:w="1134" w:type="dxa"/>
            <w:shd w:val="clear" w:color="auto" w:fill="FFFFFF" w:themeFill="background1"/>
          </w:tcPr>
          <w:p w14:paraId="593847B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ASm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5F250CD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EAUC-Scotland</w:t>
            </w:r>
          </w:p>
        </w:tc>
      </w:tr>
      <w:tr w:rsidR="00545E84" w:rsidRPr="000A4B0B" w14:paraId="6B2F92D7" w14:textId="77777777" w:rsidTr="000F0E02">
        <w:tc>
          <w:tcPr>
            <w:tcW w:w="2825" w:type="dxa"/>
            <w:shd w:val="clear" w:color="auto" w:fill="FFFFFF" w:themeFill="background1"/>
          </w:tcPr>
          <w:p w14:paraId="4178433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Alex Stuart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75AE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ASt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3E26A25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Aberdeen</w:t>
            </w:r>
          </w:p>
        </w:tc>
      </w:tr>
      <w:tr w:rsidR="00545E84" w:rsidRPr="000A4B0B" w14:paraId="20DEA574" w14:textId="77777777" w:rsidTr="000F0E02">
        <w:tc>
          <w:tcPr>
            <w:tcW w:w="2825" w:type="dxa"/>
            <w:shd w:val="clear" w:color="auto" w:fill="FFFFFF" w:themeFill="background1"/>
          </w:tcPr>
          <w:p w14:paraId="1B211FC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Al Wilson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0CC7E23" w14:textId="29973264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AWi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2010000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Edinburgh College</w:t>
            </w:r>
          </w:p>
        </w:tc>
      </w:tr>
      <w:tr w:rsidR="00545E84" w:rsidRPr="000A4B0B" w14:paraId="709019A4" w14:textId="77777777" w:rsidTr="000F0E02">
        <w:tc>
          <w:tcPr>
            <w:tcW w:w="2825" w:type="dxa"/>
            <w:shd w:val="clear" w:color="auto" w:fill="FFFFFF" w:themeFill="background1"/>
          </w:tcPr>
          <w:p w14:paraId="187E057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Andrew Wholley</w:t>
            </w:r>
          </w:p>
        </w:tc>
        <w:tc>
          <w:tcPr>
            <w:tcW w:w="1134" w:type="dxa"/>
            <w:shd w:val="clear" w:color="auto" w:fill="FFFFFF" w:themeFill="background1"/>
          </w:tcPr>
          <w:p w14:paraId="35A58F03" w14:textId="2874F468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AWh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2B6C309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Mott MacDonald</w:t>
            </w:r>
          </w:p>
        </w:tc>
      </w:tr>
      <w:tr w:rsidR="00545E84" w:rsidRPr="000A4B0B" w14:paraId="776658AB" w14:textId="77777777" w:rsidTr="000F0E02">
        <w:tc>
          <w:tcPr>
            <w:tcW w:w="2825" w:type="dxa"/>
            <w:shd w:val="clear" w:color="auto" w:fill="FFFFFF" w:themeFill="background1"/>
          </w:tcPr>
          <w:p w14:paraId="6334A92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Billy Grace</w:t>
            </w:r>
          </w:p>
        </w:tc>
        <w:tc>
          <w:tcPr>
            <w:tcW w:w="1134" w:type="dxa"/>
            <w:shd w:val="clear" w:color="auto" w:fill="FFFFFF" w:themeFill="background1"/>
          </w:tcPr>
          <w:p w14:paraId="764A31A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BG</w:t>
            </w:r>
          </w:p>
        </w:tc>
        <w:tc>
          <w:tcPr>
            <w:tcW w:w="5529" w:type="dxa"/>
            <w:shd w:val="clear" w:color="auto" w:fill="FFFFFF" w:themeFill="background1"/>
          </w:tcPr>
          <w:p w14:paraId="1760CB5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Dundee and Angus College</w:t>
            </w:r>
          </w:p>
        </w:tc>
      </w:tr>
      <w:tr w:rsidR="00545E84" w:rsidRPr="000A4B0B" w14:paraId="0A74A0F3" w14:textId="77777777" w:rsidTr="000F0E02">
        <w:tc>
          <w:tcPr>
            <w:tcW w:w="2825" w:type="dxa"/>
            <w:shd w:val="clear" w:color="auto" w:fill="FFFFFF" w:themeFill="background1"/>
          </w:tcPr>
          <w:p w14:paraId="2C64869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Craig Anderson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278B38A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CA</w:t>
            </w:r>
          </w:p>
        </w:tc>
        <w:tc>
          <w:tcPr>
            <w:tcW w:w="5529" w:type="dxa"/>
            <w:shd w:val="clear" w:color="auto" w:fill="FFFFFF" w:themeFill="background1"/>
          </w:tcPr>
          <w:p w14:paraId="230824B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Stirling</w:t>
            </w:r>
          </w:p>
        </w:tc>
      </w:tr>
      <w:tr w:rsidR="00545E84" w:rsidRPr="000A4B0B" w14:paraId="7658B2E5" w14:textId="77777777" w:rsidTr="000F0E02">
        <w:tc>
          <w:tcPr>
            <w:tcW w:w="2825" w:type="dxa"/>
            <w:shd w:val="clear" w:color="auto" w:fill="FFFFFF" w:themeFill="background1"/>
          </w:tcPr>
          <w:p w14:paraId="374F4D6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Christine Calder</w:t>
            </w:r>
          </w:p>
        </w:tc>
        <w:tc>
          <w:tcPr>
            <w:tcW w:w="1134" w:type="dxa"/>
            <w:shd w:val="clear" w:color="auto" w:fill="FFFFFF" w:themeFill="background1"/>
          </w:tcPr>
          <w:p w14:paraId="7859ABC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CC</w:t>
            </w:r>
          </w:p>
        </w:tc>
        <w:tc>
          <w:tcPr>
            <w:tcW w:w="5529" w:type="dxa"/>
            <w:shd w:val="clear" w:color="auto" w:fill="FFFFFF" w:themeFill="background1"/>
          </w:tcPr>
          <w:p w14:paraId="231EF98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Dundee and Angus College</w:t>
            </w:r>
          </w:p>
        </w:tc>
      </w:tr>
      <w:tr w:rsidR="00545E84" w:rsidRPr="000A4B0B" w14:paraId="52997CAF" w14:textId="77777777" w:rsidTr="000F0E02">
        <w:tc>
          <w:tcPr>
            <w:tcW w:w="2825" w:type="dxa"/>
            <w:shd w:val="clear" w:color="auto" w:fill="FFFFFF" w:themeFill="background1"/>
          </w:tcPr>
          <w:p w14:paraId="43D3F42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Claire Mitchell</w:t>
            </w:r>
          </w:p>
        </w:tc>
        <w:tc>
          <w:tcPr>
            <w:tcW w:w="1134" w:type="dxa"/>
            <w:shd w:val="clear" w:color="auto" w:fill="FFFFFF" w:themeFill="background1"/>
          </w:tcPr>
          <w:p w14:paraId="3549500F" w14:textId="2A3BA49B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CMi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5891208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The EAUC</w:t>
            </w:r>
          </w:p>
        </w:tc>
      </w:tr>
      <w:tr w:rsidR="00545E84" w:rsidRPr="000A4B0B" w14:paraId="39A0F29C" w14:textId="77777777" w:rsidTr="000F0E02">
        <w:tc>
          <w:tcPr>
            <w:tcW w:w="2825" w:type="dxa"/>
            <w:shd w:val="clear" w:color="auto" w:fill="FFFFFF" w:themeFill="background1"/>
          </w:tcPr>
          <w:p w14:paraId="655134C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Claire McCulloch</w:t>
            </w:r>
          </w:p>
        </w:tc>
        <w:tc>
          <w:tcPr>
            <w:tcW w:w="1134" w:type="dxa"/>
            <w:shd w:val="clear" w:color="auto" w:fill="FFFFFF" w:themeFill="background1"/>
          </w:tcPr>
          <w:p w14:paraId="7762325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CMcC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0D315BF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SRUC</w:t>
            </w:r>
          </w:p>
        </w:tc>
      </w:tr>
      <w:tr w:rsidR="00545E84" w:rsidRPr="000A4B0B" w14:paraId="7F0188DE" w14:textId="77777777" w:rsidTr="000F0E02">
        <w:tc>
          <w:tcPr>
            <w:tcW w:w="2825" w:type="dxa"/>
            <w:shd w:val="clear" w:color="auto" w:fill="FFFFFF" w:themeFill="background1"/>
          </w:tcPr>
          <w:p w14:paraId="6E881E2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Colin </w:t>
            </w: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Mclaren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6F9324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CMcL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5109C61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Edinburgh College</w:t>
            </w:r>
          </w:p>
        </w:tc>
      </w:tr>
      <w:tr w:rsidR="00545E84" w:rsidRPr="000A4B0B" w14:paraId="0DB528D6" w14:textId="77777777" w:rsidTr="000F0E02">
        <w:tc>
          <w:tcPr>
            <w:tcW w:w="2825" w:type="dxa"/>
            <w:shd w:val="clear" w:color="auto" w:fill="FFFFFF" w:themeFill="background1"/>
          </w:tcPr>
          <w:p w14:paraId="78EC9A0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David Stewart</w:t>
            </w:r>
          </w:p>
        </w:tc>
        <w:tc>
          <w:tcPr>
            <w:tcW w:w="1134" w:type="dxa"/>
            <w:shd w:val="clear" w:color="auto" w:fill="FFFFFF" w:themeFill="background1"/>
          </w:tcPr>
          <w:p w14:paraId="27DE795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DS</w:t>
            </w:r>
          </w:p>
        </w:tc>
        <w:tc>
          <w:tcPr>
            <w:tcW w:w="5529" w:type="dxa"/>
            <w:shd w:val="clear" w:color="auto" w:fill="FFFFFF" w:themeFill="background1"/>
          </w:tcPr>
          <w:p w14:paraId="1CE1638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Glasgow School of Art</w:t>
            </w:r>
          </w:p>
        </w:tc>
      </w:tr>
      <w:tr w:rsidR="00545E84" w:rsidRPr="000A4B0B" w14:paraId="55B95892" w14:textId="77777777" w:rsidTr="000F0E02">
        <w:tc>
          <w:tcPr>
            <w:tcW w:w="2825" w:type="dxa"/>
            <w:shd w:val="clear" w:color="auto" w:fill="FFFFFF" w:themeFill="background1"/>
          </w:tcPr>
          <w:p w14:paraId="79EC62F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Fiona Craig</w:t>
            </w:r>
          </w:p>
        </w:tc>
        <w:tc>
          <w:tcPr>
            <w:tcW w:w="1134" w:type="dxa"/>
            <w:shd w:val="clear" w:color="auto" w:fill="FFFFFF" w:themeFill="background1"/>
          </w:tcPr>
          <w:p w14:paraId="7C9CC98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FC</w:t>
            </w:r>
          </w:p>
        </w:tc>
        <w:tc>
          <w:tcPr>
            <w:tcW w:w="5529" w:type="dxa"/>
            <w:shd w:val="clear" w:color="auto" w:fill="FFFFFF" w:themeFill="background1"/>
          </w:tcPr>
          <w:p w14:paraId="25EB7A2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Scottish Qualifications Authority</w:t>
            </w:r>
          </w:p>
        </w:tc>
      </w:tr>
      <w:tr w:rsidR="00545E84" w:rsidRPr="000A4B0B" w14:paraId="68898611" w14:textId="77777777" w:rsidTr="000F0E02">
        <w:tc>
          <w:tcPr>
            <w:tcW w:w="2825" w:type="dxa"/>
            <w:shd w:val="clear" w:color="auto" w:fill="FFFFFF" w:themeFill="background1"/>
          </w:tcPr>
          <w:p w14:paraId="4287BA4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Hazel Dalgard</w:t>
            </w:r>
          </w:p>
        </w:tc>
        <w:tc>
          <w:tcPr>
            <w:tcW w:w="1134" w:type="dxa"/>
            <w:shd w:val="clear" w:color="auto" w:fill="FFFFFF" w:themeFill="background1"/>
          </w:tcPr>
          <w:p w14:paraId="6C02C69B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HD</w:t>
            </w:r>
          </w:p>
        </w:tc>
        <w:tc>
          <w:tcPr>
            <w:tcW w:w="5529" w:type="dxa"/>
            <w:shd w:val="clear" w:color="auto" w:fill="FFFFFF" w:themeFill="background1"/>
          </w:tcPr>
          <w:p w14:paraId="418A0FB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Scottish Funding Council</w:t>
            </w:r>
          </w:p>
        </w:tc>
      </w:tr>
      <w:tr w:rsidR="00545E84" w:rsidRPr="000A4B0B" w14:paraId="2FD8081F" w14:textId="77777777" w:rsidTr="000F0E02">
        <w:tc>
          <w:tcPr>
            <w:tcW w:w="2825" w:type="dxa"/>
            <w:shd w:val="clear" w:color="auto" w:fill="FFFFFF" w:themeFill="background1"/>
          </w:tcPr>
          <w:p w14:paraId="7EE928EB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Julia Dyman</w:t>
            </w:r>
          </w:p>
        </w:tc>
        <w:tc>
          <w:tcPr>
            <w:tcW w:w="1134" w:type="dxa"/>
            <w:shd w:val="clear" w:color="auto" w:fill="FFFFFF" w:themeFill="background1"/>
          </w:tcPr>
          <w:p w14:paraId="51D3AB0B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JD</w:t>
            </w:r>
          </w:p>
        </w:tc>
        <w:tc>
          <w:tcPr>
            <w:tcW w:w="5529" w:type="dxa"/>
            <w:shd w:val="clear" w:color="auto" w:fill="FFFFFF" w:themeFill="background1"/>
          </w:tcPr>
          <w:p w14:paraId="40559F9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York St John University</w:t>
            </w:r>
          </w:p>
        </w:tc>
      </w:tr>
      <w:tr w:rsidR="00545E84" w:rsidRPr="000A4B0B" w14:paraId="6CB7C62F" w14:textId="77777777" w:rsidTr="000F0E02">
        <w:tc>
          <w:tcPr>
            <w:tcW w:w="2825" w:type="dxa"/>
            <w:shd w:val="clear" w:color="auto" w:fill="FFFFFF" w:themeFill="background1"/>
          </w:tcPr>
          <w:p w14:paraId="0DBC63C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Jenny Jamieson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0F4DA7D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JJ</w:t>
            </w:r>
          </w:p>
        </w:tc>
        <w:tc>
          <w:tcPr>
            <w:tcW w:w="5529" w:type="dxa"/>
            <w:shd w:val="clear" w:color="auto" w:fill="FFFFFF" w:themeFill="background1"/>
          </w:tcPr>
          <w:p w14:paraId="312B7F1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Scottish Funding Council</w:t>
            </w:r>
          </w:p>
        </w:tc>
      </w:tr>
      <w:tr w:rsidR="00545E84" w:rsidRPr="000A4B0B" w14:paraId="5CCA59D0" w14:textId="77777777" w:rsidTr="000F0E02">
        <w:tc>
          <w:tcPr>
            <w:tcW w:w="2825" w:type="dxa"/>
            <w:shd w:val="clear" w:color="auto" w:fill="FFFFFF" w:themeFill="background1"/>
          </w:tcPr>
          <w:p w14:paraId="613AECB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Jamie Pearson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7004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JP</w:t>
            </w:r>
          </w:p>
        </w:tc>
        <w:tc>
          <w:tcPr>
            <w:tcW w:w="5529" w:type="dxa"/>
            <w:shd w:val="clear" w:color="auto" w:fill="FFFFFF" w:themeFill="background1"/>
          </w:tcPr>
          <w:p w14:paraId="37F212D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Edinburgh Napier University</w:t>
            </w:r>
          </w:p>
        </w:tc>
      </w:tr>
      <w:tr w:rsidR="00545E84" w:rsidRPr="000A4B0B" w14:paraId="41FECE4E" w14:textId="77777777" w:rsidTr="000F0E02">
        <w:tc>
          <w:tcPr>
            <w:tcW w:w="2825" w:type="dxa"/>
            <w:shd w:val="clear" w:color="auto" w:fill="FFFFFF" w:themeFill="background1"/>
          </w:tcPr>
          <w:p w14:paraId="59E45CD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John Thorne</w:t>
            </w:r>
          </w:p>
        </w:tc>
        <w:tc>
          <w:tcPr>
            <w:tcW w:w="1134" w:type="dxa"/>
            <w:shd w:val="clear" w:color="auto" w:fill="FFFFFF" w:themeFill="background1"/>
          </w:tcPr>
          <w:p w14:paraId="28CBCED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JT</w:t>
            </w:r>
          </w:p>
        </w:tc>
        <w:tc>
          <w:tcPr>
            <w:tcW w:w="5529" w:type="dxa"/>
            <w:shd w:val="clear" w:color="auto" w:fill="FFFFFF" w:themeFill="background1"/>
          </w:tcPr>
          <w:p w14:paraId="2DCA392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Glasgow School of Art</w:t>
            </w:r>
          </w:p>
        </w:tc>
      </w:tr>
      <w:tr w:rsidR="00545E84" w:rsidRPr="000A4B0B" w14:paraId="1116AB52" w14:textId="77777777" w:rsidTr="000F0E02">
        <w:tc>
          <w:tcPr>
            <w:tcW w:w="2825" w:type="dxa"/>
            <w:shd w:val="clear" w:color="auto" w:fill="FFFFFF" w:themeFill="background1"/>
          </w:tcPr>
          <w:p w14:paraId="673D50F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Kathrin Mobius</w:t>
            </w:r>
          </w:p>
        </w:tc>
        <w:tc>
          <w:tcPr>
            <w:tcW w:w="1134" w:type="dxa"/>
            <w:shd w:val="clear" w:color="auto" w:fill="FFFFFF" w:themeFill="background1"/>
          </w:tcPr>
          <w:p w14:paraId="3657EA4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KM</w:t>
            </w:r>
          </w:p>
        </w:tc>
        <w:tc>
          <w:tcPr>
            <w:tcW w:w="5529" w:type="dxa"/>
            <w:shd w:val="clear" w:color="auto" w:fill="FFFFFF" w:themeFill="background1"/>
          </w:tcPr>
          <w:p w14:paraId="65C3516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EAUC-Scotland</w:t>
            </w:r>
          </w:p>
        </w:tc>
      </w:tr>
      <w:tr w:rsidR="00545E84" w:rsidRPr="000A4B0B" w14:paraId="08B8D4B6" w14:textId="77777777" w:rsidTr="000F0E02">
        <w:tc>
          <w:tcPr>
            <w:tcW w:w="2825" w:type="dxa"/>
            <w:shd w:val="clear" w:color="auto" w:fill="FFFFFF" w:themeFill="background1"/>
          </w:tcPr>
          <w:p w14:paraId="2DB7268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Lara Fahey</w:t>
            </w:r>
          </w:p>
        </w:tc>
        <w:tc>
          <w:tcPr>
            <w:tcW w:w="1134" w:type="dxa"/>
            <w:shd w:val="clear" w:color="auto" w:fill="FFFFFF" w:themeFill="background1"/>
          </w:tcPr>
          <w:p w14:paraId="664DFCA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LF</w:t>
            </w:r>
          </w:p>
        </w:tc>
        <w:tc>
          <w:tcPr>
            <w:tcW w:w="5529" w:type="dxa"/>
            <w:shd w:val="clear" w:color="auto" w:fill="FFFFFF" w:themeFill="background1"/>
          </w:tcPr>
          <w:p w14:paraId="58E29D4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EAUC-Scotland</w:t>
            </w:r>
          </w:p>
        </w:tc>
      </w:tr>
      <w:tr w:rsidR="00545E84" w:rsidRPr="000A4B0B" w14:paraId="4D120573" w14:textId="77777777" w:rsidTr="000F0E02">
        <w:tc>
          <w:tcPr>
            <w:tcW w:w="2825" w:type="dxa"/>
            <w:shd w:val="clear" w:color="auto" w:fill="FFFFFF" w:themeFill="background1"/>
          </w:tcPr>
          <w:p w14:paraId="35C4FFC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Lindsay Wilson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6194DE2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LW</w:t>
            </w:r>
          </w:p>
        </w:tc>
        <w:tc>
          <w:tcPr>
            <w:tcW w:w="5529" w:type="dxa"/>
            <w:shd w:val="clear" w:color="auto" w:fill="FFFFFF" w:themeFill="background1"/>
          </w:tcPr>
          <w:p w14:paraId="271AE00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Heriot-Watt University</w:t>
            </w:r>
          </w:p>
        </w:tc>
      </w:tr>
      <w:tr w:rsidR="00545E84" w:rsidRPr="000A4B0B" w14:paraId="322179CC" w14:textId="77777777" w:rsidTr="000F0E02">
        <w:tc>
          <w:tcPr>
            <w:tcW w:w="2825" w:type="dxa"/>
            <w:shd w:val="clear" w:color="auto" w:fill="FFFFFF" w:themeFill="background1"/>
          </w:tcPr>
          <w:p w14:paraId="4767E57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Mike Pretious</w:t>
            </w:r>
          </w:p>
        </w:tc>
        <w:tc>
          <w:tcPr>
            <w:tcW w:w="1134" w:type="dxa"/>
            <w:shd w:val="clear" w:color="auto" w:fill="FFFFFF" w:themeFill="background1"/>
          </w:tcPr>
          <w:p w14:paraId="77DBEF0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MP</w:t>
            </w:r>
          </w:p>
        </w:tc>
        <w:tc>
          <w:tcPr>
            <w:tcW w:w="5529" w:type="dxa"/>
            <w:shd w:val="clear" w:color="auto" w:fill="FFFFFF" w:themeFill="background1"/>
          </w:tcPr>
          <w:p w14:paraId="4B6D109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Queen Margaret University</w:t>
            </w:r>
          </w:p>
        </w:tc>
      </w:tr>
      <w:tr w:rsidR="00545E84" w:rsidRPr="000A4B0B" w14:paraId="09F76743" w14:textId="77777777" w:rsidTr="000F0E02">
        <w:tc>
          <w:tcPr>
            <w:tcW w:w="2825" w:type="dxa"/>
            <w:shd w:val="clear" w:color="auto" w:fill="FFFFFF" w:themeFill="background1"/>
          </w:tcPr>
          <w:p w14:paraId="494A48E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Matthew </w:t>
            </w: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Woodthorpe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41DB6577" w14:textId="4D26A9DF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MWo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18D04BC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EAUC-Scotland</w:t>
            </w:r>
          </w:p>
        </w:tc>
      </w:tr>
      <w:tr w:rsidR="00545E84" w:rsidRPr="000A4B0B" w14:paraId="16D029E6" w14:textId="77777777" w:rsidTr="000F0E02">
        <w:tc>
          <w:tcPr>
            <w:tcW w:w="2825" w:type="dxa"/>
            <w:shd w:val="clear" w:color="auto" w:fill="FFFFFF" w:themeFill="background1"/>
          </w:tcPr>
          <w:p w14:paraId="73412CA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Martin Webb</w:t>
            </w:r>
          </w:p>
        </w:tc>
        <w:tc>
          <w:tcPr>
            <w:tcW w:w="1134" w:type="dxa"/>
            <w:shd w:val="clear" w:color="auto" w:fill="FFFFFF" w:themeFill="background1"/>
          </w:tcPr>
          <w:p w14:paraId="265A4501" w14:textId="5F4FA880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MWe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7015FE7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Edinburgh College</w:t>
            </w:r>
          </w:p>
        </w:tc>
      </w:tr>
      <w:tr w:rsidR="00545E84" w:rsidRPr="000A4B0B" w14:paraId="07E6BB8A" w14:textId="77777777" w:rsidTr="000F0E02">
        <w:tc>
          <w:tcPr>
            <w:tcW w:w="2825" w:type="dxa"/>
            <w:shd w:val="clear" w:color="auto" w:fill="FFFFFF" w:themeFill="background1"/>
          </w:tcPr>
          <w:p w14:paraId="4AE40A0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Paulo Cruz</w:t>
            </w:r>
          </w:p>
        </w:tc>
        <w:tc>
          <w:tcPr>
            <w:tcW w:w="1134" w:type="dxa"/>
            <w:shd w:val="clear" w:color="auto" w:fill="FFFFFF" w:themeFill="background1"/>
          </w:tcPr>
          <w:p w14:paraId="2961DEE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PC</w:t>
            </w:r>
          </w:p>
        </w:tc>
        <w:tc>
          <w:tcPr>
            <w:tcW w:w="5529" w:type="dxa"/>
            <w:shd w:val="clear" w:color="auto" w:fill="FFFFFF" w:themeFill="background1"/>
          </w:tcPr>
          <w:p w14:paraId="2AB1F3E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Glasgow Caledonian University</w:t>
            </w:r>
          </w:p>
        </w:tc>
      </w:tr>
      <w:tr w:rsidR="00545E84" w:rsidRPr="000A4B0B" w14:paraId="36B1EC4A" w14:textId="77777777" w:rsidTr="000F0E02">
        <w:tc>
          <w:tcPr>
            <w:tcW w:w="2825" w:type="dxa"/>
            <w:shd w:val="clear" w:color="auto" w:fill="FFFFFF" w:themeFill="background1"/>
          </w:tcPr>
          <w:p w14:paraId="39B54FB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Rory Hill</w:t>
            </w:r>
          </w:p>
        </w:tc>
        <w:tc>
          <w:tcPr>
            <w:tcW w:w="1134" w:type="dxa"/>
            <w:shd w:val="clear" w:color="auto" w:fill="FFFFFF" w:themeFill="background1"/>
          </w:tcPr>
          <w:p w14:paraId="7BBFC3E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RH</w:t>
            </w:r>
          </w:p>
        </w:tc>
        <w:tc>
          <w:tcPr>
            <w:tcW w:w="5529" w:type="dxa"/>
            <w:shd w:val="clear" w:color="auto" w:fill="FFFFFF" w:themeFill="background1"/>
          </w:tcPr>
          <w:p w14:paraId="06CB0CA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EAUC-Scotland</w:t>
            </w:r>
          </w:p>
        </w:tc>
      </w:tr>
      <w:tr w:rsidR="00545E84" w:rsidRPr="000A4B0B" w14:paraId="5594AA7E" w14:textId="77777777" w:rsidTr="000F0E02">
        <w:tc>
          <w:tcPr>
            <w:tcW w:w="2825" w:type="dxa"/>
            <w:shd w:val="clear" w:color="auto" w:fill="FFFFFF" w:themeFill="background1"/>
          </w:tcPr>
          <w:p w14:paraId="62C2A98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Rose Lyne</w:t>
            </w:r>
          </w:p>
        </w:tc>
        <w:tc>
          <w:tcPr>
            <w:tcW w:w="1134" w:type="dxa"/>
            <w:shd w:val="clear" w:color="auto" w:fill="FFFFFF" w:themeFill="background1"/>
          </w:tcPr>
          <w:p w14:paraId="60ED6C7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RL</w:t>
            </w:r>
          </w:p>
        </w:tc>
        <w:tc>
          <w:tcPr>
            <w:tcW w:w="5529" w:type="dxa"/>
            <w:shd w:val="clear" w:color="auto" w:fill="FFFFFF" w:themeFill="background1"/>
          </w:tcPr>
          <w:p w14:paraId="0F65F5D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Aberdeen</w:t>
            </w:r>
          </w:p>
        </w:tc>
      </w:tr>
      <w:tr w:rsidR="00545E84" w:rsidRPr="000A4B0B" w14:paraId="69136409" w14:textId="77777777" w:rsidTr="000F0E02">
        <w:tc>
          <w:tcPr>
            <w:tcW w:w="2825" w:type="dxa"/>
            <w:shd w:val="clear" w:color="auto" w:fill="FFFFFF" w:themeFill="background1"/>
          </w:tcPr>
          <w:p w14:paraId="435D93D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Rod Strachan</w:t>
            </w:r>
          </w:p>
        </w:tc>
        <w:tc>
          <w:tcPr>
            <w:tcW w:w="1134" w:type="dxa"/>
            <w:shd w:val="clear" w:color="auto" w:fill="FFFFFF" w:themeFill="background1"/>
          </w:tcPr>
          <w:p w14:paraId="77FE7B4B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RS</w:t>
            </w:r>
          </w:p>
        </w:tc>
        <w:tc>
          <w:tcPr>
            <w:tcW w:w="5529" w:type="dxa"/>
            <w:shd w:val="clear" w:color="auto" w:fill="FFFFFF" w:themeFill="background1"/>
          </w:tcPr>
          <w:p w14:paraId="78CCEFAB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Robert Gordon University</w:t>
            </w:r>
          </w:p>
        </w:tc>
      </w:tr>
      <w:tr w:rsidR="00545E84" w:rsidRPr="000A4B0B" w14:paraId="539C8B76" w14:textId="77777777" w:rsidTr="000F0E02">
        <w:tc>
          <w:tcPr>
            <w:tcW w:w="2825" w:type="dxa"/>
            <w:shd w:val="clear" w:color="auto" w:fill="FFFFFF" w:themeFill="background1"/>
          </w:tcPr>
          <w:p w14:paraId="27F1A34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Rehema White</w:t>
            </w:r>
          </w:p>
        </w:tc>
        <w:tc>
          <w:tcPr>
            <w:tcW w:w="1134" w:type="dxa"/>
            <w:shd w:val="clear" w:color="auto" w:fill="FFFFFF" w:themeFill="background1"/>
          </w:tcPr>
          <w:p w14:paraId="7C11DE3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RW</w:t>
            </w:r>
          </w:p>
        </w:tc>
        <w:tc>
          <w:tcPr>
            <w:tcW w:w="5529" w:type="dxa"/>
            <w:shd w:val="clear" w:color="auto" w:fill="FFFFFF" w:themeFill="background1"/>
          </w:tcPr>
          <w:p w14:paraId="5486D4B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St Andrews</w:t>
            </w:r>
          </w:p>
        </w:tc>
      </w:tr>
      <w:tr w:rsidR="00545E84" w:rsidRPr="000A4B0B" w14:paraId="7918B94E" w14:textId="77777777" w:rsidTr="000F0E02">
        <w:tc>
          <w:tcPr>
            <w:tcW w:w="2825" w:type="dxa"/>
            <w:shd w:val="clear" w:color="auto" w:fill="FFFFFF" w:themeFill="background1"/>
          </w:tcPr>
          <w:p w14:paraId="379F132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Stefan </w:t>
            </w: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Jindra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6CAF48A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SJ</w:t>
            </w:r>
          </w:p>
        </w:tc>
        <w:tc>
          <w:tcPr>
            <w:tcW w:w="5529" w:type="dxa"/>
            <w:shd w:val="clear" w:color="auto" w:fill="FFFFFF" w:themeFill="background1"/>
          </w:tcPr>
          <w:p w14:paraId="1B82844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James Hutton Institute </w:t>
            </w:r>
          </w:p>
        </w:tc>
      </w:tr>
      <w:tr w:rsidR="00545E84" w:rsidRPr="000A4B0B" w14:paraId="1B098629" w14:textId="77777777" w:rsidTr="000F0E02">
        <w:tc>
          <w:tcPr>
            <w:tcW w:w="2825" w:type="dxa"/>
            <w:shd w:val="clear" w:color="auto" w:fill="FFFFFF" w:themeFill="background1"/>
          </w:tcPr>
          <w:p w14:paraId="4489E3A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Stewart Miller</w:t>
            </w:r>
          </w:p>
        </w:tc>
        <w:tc>
          <w:tcPr>
            <w:tcW w:w="1134" w:type="dxa"/>
            <w:shd w:val="clear" w:color="auto" w:fill="FFFFFF" w:themeFill="background1"/>
          </w:tcPr>
          <w:p w14:paraId="78EFD42F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SM</w:t>
            </w:r>
          </w:p>
        </w:tc>
        <w:tc>
          <w:tcPr>
            <w:tcW w:w="5529" w:type="dxa"/>
            <w:shd w:val="clear" w:color="auto" w:fill="FFFFFF" w:themeFill="background1"/>
          </w:tcPr>
          <w:p w14:paraId="23AC10B4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Glasgow</w:t>
            </w:r>
          </w:p>
        </w:tc>
      </w:tr>
      <w:tr w:rsidR="00545E84" w:rsidRPr="000A4B0B" w14:paraId="14F8E3B3" w14:textId="77777777" w:rsidTr="000F0E02">
        <w:tc>
          <w:tcPr>
            <w:tcW w:w="2825" w:type="dxa"/>
            <w:shd w:val="clear" w:color="auto" w:fill="FFFFFF" w:themeFill="background1"/>
          </w:tcPr>
          <w:p w14:paraId="576C924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Serena </w:t>
            </w: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Ozkan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14:paraId="7B34C79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SO</w:t>
            </w:r>
          </w:p>
        </w:tc>
        <w:tc>
          <w:tcPr>
            <w:tcW w:w="5529" w:type="dxa"/>
            <w:shd w:val="clear" w:color="auto" w:fill="FFFFFF" w:themeFill="background1"/>
          </w:tcPr>
          <w:p w14:paraId="32DAF51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Queen Margaret University </w:t>
            </w:r>
          </w:p>
        </w:tc>
      </w:tr>
      <w:tr w:rsidR="00545E84" w:rsidRPr="000A4B0B" w14:paraId="088AEAFA" w14:textId="77777777" w:rsidTr="000F0E02">
        <w:tc>
          <w:tcPr>
            <w:tcW w:w="2825" w:type="dxa"/>
            <w:shd w:val="clear" w:color="auto" w:fill="FFFFFF" w:themeFill="background1"/>
          </w:tcPr>
          <w:p w14:paraId="2B43FEEE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Sion Pickering</w:t>
            </w:r>
          </w:p>
        </w:tc>
        <w:tc>
          <w:tcPr>
            <w:tcW w:w="1134" w:type="dxa"/>
            <w:shd w:val="clear" w:color="auto" w:fill="FFFFFF" w:themeFill="background1"/>
          </w:tcPr>
          <w:p w14:paraId="6A97AD13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SP</w:t>
            </w:r>
          </w:p>
        </w:tc>
        <w:tc>
          <w:tcPr>
            <w:tcW w:w="5529" w:type="dxa"/>
            <w:shd w:val="clear" w:color="auto" w:fill="FFFFFF" w:themeFill="background1"/>
          </w:tcPr>
          <w:p w14:paraId="57D7B01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Edinburgh</w:t>
            </w:r>
          </w:p>
        </w:tc>
      </w:tr>
      <w:tr w:rsidR="00545E84" w:rsidRPr="000A4B0B" w14:paraId="5D689D86" w14:textId="77777777" w:rsidTr="000F0E02">
        <w:tc>
          <w:tcPr>
            <w:tcW w:w="2825" w:type="dxa"/>
            <w:shd w:val="clear" w:color="auto" w:fill="FFFFFF" w:themeFill="background1"/>
          </w:tcPr>
          <w:p w14:paraId="54652806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lastRenderedPageBreak/>
              <w:t>Sarah Shea</w:t>
            </w:r>
          </w:p>
        </w:tc>
        <w:tc>
          <w:tcPr>
            <w:tcW w:w="1134" w:type="dxa"/>
            <w:shd w:val="clear" w:color="auto" w:fill="FFFFFF" w:themeFill="background1"/>
          </w:tcPr>
          <w:p w14:paraId="47BD58A7" w14:textId="0E002433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SSh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45FEDCC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Glasgow Kelvin College</w:t>
            </w:r>
          </w:p>
        </w:tc>
      </w:tr>
      <w:tr w:rsidR="00545E84" w:rsidRPr="000A4B0B" w14:paraId="1A6AC307" w14:textId="77777777" w:rsidTr="000F0E02">
        <w:tc>
          <w:tcPr>
            <w:tcW w:w="2825" w:type="dxa"/>
            <w:shd w:val="clear" w:color="auto" w:fill="FFFFFF" w:themeFill="background1"/>
          </w:tcPr>
          <w:p w14:paraId="117018B7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Scott Strachan</w:t>
            </w:r>
          </w:p>
        </w:tc>
        <w:tc>
          <w:tcPr>
            <w:tcW w:w="1134" w:type="dxa"/>
            <w:shd w:val="clear" w:color="auto" w:fill="FFFFFF" w:themeFill="background1"/>
          </w:tcPr>
          <w:p w14:paraId="1470E1B3" w14:textId="1EA58B09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SSt</w:t>
            </w:r>
            <w:proofErr w:type="spellEnd"/>
          </w:p>
        </w:tc>
        <w:tc>
          <w:tcPr>
            <w:tcW w:w="5529" w:type="dxa"/>
            <w:shd w:val="clear" w:color="auto" w:fill="FFFFFF" w:themeFill="background1"/>
          </w:tcPr>
          <w:p w14:paraId="498F52DD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Strathclyde</w:t>
            </w:r>
          </w:p>
        </w:tc>
      </w:tr>
      <w:tr w:rsidR="00545E84" w:rsidRPr="000A4B0B" w14:paraId="4921C340" w14:textId="77777777" w:rsidTr="000F0E02">
        <w:tc>
          <w:tcPr>
            <w:tcW w:w="2825" w:type="dxa"/>
            <w:shd w:val="clear" w:color="auto" w:fill="FFFFFF" w:themeFill="background1"/>
          </w:tcPr>
          <w:p w14:paraId="0CC895C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Scott Thomson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06258EB1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ST</w:t>
            </w:r>
          </w:p>
        </w:tc>
        <w:tc>
          <w:tcPr>
            <w:tcW w:w="5529" w:type="dxa"/>
            <w:shd w:val="clear" w:color="auto" w:fill="FFFFFF" w:themeFill="background1"/>
          </w:tcPr>
          <w:p w14:paraId="69DFC8A8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Cycling Scotland</w:t>
            </w:r>
          </w:p>
        </w:tc>
      </w:tr>
      <w:tr w:rsidR="00545E84" w:rsidRPr="000A4B0B" w14:paraId="2074A020" w14:textId="77777777" w:rsidTr="000F0E02">
        <w:tc>
          <w:tcPr>
            <w:tcW w:w="2825" w:type="dxa"/>
            <w:shd w:val="clear" w:color="auto" w:fill="FFFFFF" w:themeFill="background1"/>
          </w:tcPr>
          <w:p w14:paraId="2F4C4F8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Thea Bailey</w:t>
            </w:r>
          </w:p>
        </w:tc>
        <w:tc>
          <w:tcPr>
            <w:tcW w:w="1134" w:type="dxa"/>
            <w:shd w:val="clear" w:color="auto" w:fill="FFFFFF" w:themeFill="background1"/>
          </w:tcPr>
          <w:p w14:paraId="1D92FF3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TB</w:t>
            </w:r>
          </w:p>
        </w:tc>
        <w:tc>
          <w:tcPr>
            <w:tcW w:w="5529" w:type="dxa"/>
            <w:shd w:val="clear" w:color="auto" w:fill="FFFFFF" w:themeFill="background1"/>
          </w:tcPr>
          <w:p w14:paraId="2B56151C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Edinburgh</w:t>
            </w:r>
          </w:p>
        </w:tc>
      </w:tr>
      <w:tr w:rsidR="00545E84" w:rsidRPr="000A4B0B" w14:paraId="07010FB0" w14:textId="77777777" w:rsidTr="000F0E02">
        <w:tc>
          <w:tcPr>
            <w:tcW w:w="2825" w:type="dxa"/>
            <w:shd w:val="clear" w:color="auto" w:fill="FFFFFF" w:themeFill="background1"/>
          </w:tcPr>
          <w:p w14:paraId="352FB402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Trudy Cunningham</w:t>
            </w:r>
          </w:p>
        </w:tc>
        <w:tc>
          <w:tcPr>
            <w:tcW w:w="1134" w:type="dxa"/>
            <w:shd w:val="clear" w:color="auto" w:fill="FFFFFF" w:themeFill="background1"/>
          </w:tcPr>
          <w:p w14:paraId="0219760A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TC</w:t>
            </w:r>
          </w:p>
        </w:tc>
        <w:tc>
          <w:tcPr>
            <w:tcW w:w="5529" w:type="dxa"/>
            <w:shd w:val="clear" w:color="auto" w:fill="FFFFFF" w:themeFill="background1"/>
          </w:tcPr>
          <w:p w14:paraId="25D211C9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University of Dundee</w:t>
            </w:r>
          </w:p>
        </w:tc>
      </w:tr>
      <w:tr w:rsidR="00545E84" w:rsidRPr="000A4B0B" w14:paraId="628AE455" w14:textId="77777777" w:rsidTr="000F0E02">
        <w:tc>
          <w:tcPr>
            <w:tcW w:w="2825" w:type="dxa"/>
            <w:shd w:val="clear" w:color="auto" w:fill="FFFFFF" w:themeFill="background1"/>
          </w:tcPr>
          <w:p w14:paraId="4EC377E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Victoria Tierney</w:t>
            </w:r>
          </w:p>
        </w:tc>
        <w:tc>
          <w:tcPr>
            <w:tcW w:w="1134" w:type="dxa"/>
            <w:shd w:val="clear" w:color="auto" w:fill="FFFFFF" w:themeFill="background1"/>
          </w:tcPr>
          <w:p w14:paraId="3BDABB45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VT</w:t>
            </w:r>
          </w:p>
        </w:tc>
        <w:tc>
          <w:tcPr>
            <w:tcW w:w="5529" w:type="dxa"/>
            <w:shd w:val="clear" w:color="auto" w:fill="FFFFFF" w:themeFill="background1"/>
          </w:tcPr>
          <w:p w14:paraId="514F1950" w14:textId="77777777" w:rsidR="00545E84" w:rsidRDefault="00545E84" w:rsidP="000638E6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West Lothian College</w:t>
            </w:r>
          </w:p>
        </w:tc>
      </w:tr>
    </w:tbl>
    <w:p w14:paraId="7B0F146C" w14:textId="77777777" w:rsidR="008C292A" w:rsidRDefault="008C292A" w:rsidP="003B5325">
      <w:pPr>
        <w:ind w:left="0" w:firstLine="0"/>
        <w:rPr>
          <w:rFonts w:ascii="Tahoma" w:hAnsi="Tahoma" w:cs="Tahoma"/>
          <w:b/>
          <w:color w:val="auto"/>
          <w:sz w:val="22"/>
        </w:rPr>
      </w:pPr>
    </w:p>
    <w:p w14:paraId="14CC931B" w14:textId="79EFAEBA" w:rsidR="00002406" w:rsidRDefault="00355D79" w:rsidP="003B5325">
      <w:pPr>
        <w:ind w:left="0" w:firstLine="0"/>
        <w:rPr>
          <w:rFonts w:ascii="Tahoma" w:hAnsi="Tahoma" w:cs="Tahoma"/>
          <w:b/>
          <w:color w:val="auto"/>
          <w:sz w:val="22"/>
        </w:rPr>
      </w:pPr>
      <w:r>
        <w:rPr>
          <w:rFonts w:ascii="Tahoma" w:hAnsi="Tahoma" w:cs="Tahoma"/>
          <w:b/>
          <w:color w:val="auto"/>
          <w:sz w:val="22"/>
        </w:rPr>
        <w:t>Apologies:</w:t>
      </w:r>
    </w:p>
    <w:p w14:paraId="0D9ABA2B" w14:textId="03E4C3D7" w:rsidR="00355D79" w:rsidRDefault="00355D79" w:rsidP="003B5325">
      <w:pPr>
        <w:ind w:left="0" w:firstLine="0"/>
        <w:rPr>
          <w:rFonts w:ascii="Tahoma" w:hAnsi="Tahoma" w:cs="Tahoma"/>
          <w:b/>
          <w:color w:val="auto"/>
          <w:sz w:val="22"/>
        </w:rPr>
      </w:pPr>
    </w:p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25"/>
        <w:gridCol w:w="1134"/>
        <w:gridCol w:w="5529"/>
      </w:tblGrid>
      <w:tr w:rsidR="00355D79" w14:paraId="6D510338" w14:textId="77777777" w:rsidTr="00AE40A8">
        <w:tc>
          <w:tcPr>
            <w:tcW w:w="2825" w:type="dxa"/>
            <w:shd w:val="clear" w:color="auto" w:fill="FFFFFF" w:themeFill="background1"/>
          </w:tcPr>
          <w:p w14:paraId="14B85211" w14:textId="679C67E9" w:rsidR="00355D79" w:rsidRDefault="00355D79" w:rsidP="00AE40A8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Pauline Donaldson</w:t>
            </w:r>
          </w:p>
        </w:tc>
        <w:tc>
          <w:tcPr>
            <w:tcW w:w="1134" w:type="dxa"/>
            <w:shd w:val="clear" w:color="auto" w:fill="FFFFFF" w:themeFill="background1"/>
          </w:tcPr>
          <w:p w14:paraId="7E3117E2" w14:textId="14157053" w:rsidR="00355D79" w:rsidRDefault="00545E84" w:rsidP="00AE40A8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r>
              <w:rPr>
                <w:rFonts w:ascii="Tahoma" w:hAnsi="Tahoma" w:cs="Tahoma"/>
                <w:bCs/>
                <w:color w:val="auto"/>
                <w:sz w:val="22"/>
              </w:rPr>
              <w:t>PD</w:t>
            </w:r>
          </w:p>
        </w:tc>
        <w:tc>
          <w:tcPr>
            <w:tcW w:w="5529" w:type="dxa"/>
            <w:shd w:val="clear" w:color="auto" w:fill="FFFFFF" w:themeFill="background1"/>
          </w:tcPr>
          <w:p w14:paraId="3C6E44C5" w14:textId="451BA663" w:rsidR="00355D79" w:rsidRDefault="00355D79" w:rsidP="00AE40A8">
            <w:pPr>
              <w:ind w:left="0" w:firstLine="0"/>
              <w:rPr>
                <w:rFonts w:ascii="Tahoma" w:hAnsi="Tahoma" w:cs="Tahoma"/>
                <w:bCs/>
                <w:color w:val="auto"/>
                <w:sz w:val="22"/>
              </w:rPr>
            </w:pPr>
            <w:proofErr w:type="spellStart"/>
            <w:r>
              <w:rPr>
                <w:rFonts w:ascii="Tahoma" w:hAnsi="Tahoma" w:cs="Tahoma"/>
                <w:bCs/>
                <w:color w:val="auto"/>
                <w:sz w:val="22"/>
              </w:rPr>
              <w:t>Forth</w:t>
            </w:r>
            <w:proofErr w:type="spellEnd"/>
            <w:r>
              <w:rPr>
                <w:rFonts w:ascii="Tahoma" w:hAnsi="Tahoma" w:cs="Tahoma"/>
                <w:bCs/>
                <w:color w:val="auto"/>
                <w:sz w:val="22"/>
              </w:rPr>
              <w:t xml:space="preserve"> Valley College</w:t>
            </w:r>
          </w:p>
        </w:tc>
      </w:tr>
    </w:tbl>
    <w:p w14:paraId="7A39C144" w14:textId="77777777" w:rsidR="00355D79" w:rsidRDefault="00355D79" w:rsidP="003B5325">
      <w:pPr>
        <w:ind w:left="0" w:firstLine="0"/>
        <w:rPr>
          <w:rFonts w:ascii="Tahoma" w:hAnsi="Tahoma" w:cs="Tahoma"/>
          <w:b/>
          <w:color w:val="auto"/>
          <w:sz w:val="22"/>
        </w:rPr>
      </w:pPr>
    </w:p>
    <w:p w14:paraId="6C7864FE" w14:textId="77777777" w:rsidR="00355D79" w:rsidRPr="003B5325" w:rsidRDefault="00355D79" w:rsidP="003B5325">
      <w:pPr>
        <w:ind w:left="0" w:firstLine="0"/>
        <w:rPr>
          <w:rFonts w:ascii="Tahoma" w:hAnsi="Tahoma" w:cs="Tahoma"/>
          <w:b/>
          <w:color w:val="auto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7011"/>
        <w:gridCol w:w="2140"/>
      </w:tblGrid>
      <w:tr w:rsidR="00C76C34" w:rsidRPr="00002406" w14:paraId="386BA4AF" w14:textId="77777777" w:rsidTr="05242D86">
        <w:trPr>
          <w:trHeight w:val="345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1236B779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582954C7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t>SUMMARY OF DISCUSSIONS</w:t>
            </w:r>
          </w:p>
        </w:tc>
        <w:tc>
          <w:tcPr>
            <w:tcW w:w="2140" w:type="dxa"/>
          </w:tcPr>
          <w:p w14:paraId="44A63C7F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t>ACTIONS</w:t>
            </w:r>
          </w:p>
        </w:tc>
      </w:tr>
      <w:tr w:rsidR="00C76C34" w:rsidRPr="00002406" w14:paraId="60E39630" w14:textId="77777777" w:rsidTr="05242D86">
        <w:trPr>
          <w:trHeight w:val="1306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1499B188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t>1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673C6DB8" w14:textId="614A9450" w:rsidR="000638E6" w:rsidRPr="00002406" w:rsidRDefault="000638E6" w:rsidP="00002406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t>Welcom</w:t>
            </w:r>
            <w:r w:rsidR="00E451E1">
              <w:rPr>
                <w:rFonts w:ascii="Tahoma" w:hAnsi="Tahoma" w:cs="Tahoma"/>
                <w:b/>
                <w:color w:val="auto"/>
                <w:sz w:val="22"/>
              </w:rPr>
              <w:t>e</w:t>
            </w:r>
            <w:r w:rsidRPr="00002406">
              <w:rPr>
                <w:rFonts w:ascii="Tahoma" w:hAnsi="Tahoma" w:cs="Tahoma"/>
                <w:b/>
                <w:color w:val="auto"/>
                <w:sz w:val="22"/>
              </w:rPr>
              <w:t xml:space="preserve"> and Introductions</w:t>
            </w:r>
          </w:p>
          <w:p w14:paraId="144A1858" w14:textId="010B5B99" w:rsidR="002A1DED" w:rsidRPr="00002406" w:rsidRDefault="00F937C4" w:rsidP="00002406">
            <w:pPr>
              <w:spacing w:after="240"/>
              <w:rPr>
                <w:rFonts w:ascii="Tahoma" w:hAnsi="Tahoma" w:cs="Tahoma"/>
                <w:color w:val="auto"/>
                <w:sz w:val="22"/>
              </w:rPr>
            </w:pPr>
            <w:r>
              <w:rPr>
                <w:rFonts w:ascii="Tahoma" w:hAnsi="Tahoma" w:cs="Tahoma"/>
                <w:i/>
                <w:color w:val="auto"/>
                <w:sz w:val="22"/>
              </w:rPr>
              <w:t xml:space="preserve">Christine Calder, Dundee &amp; Angus College </w:t>
            </w:r>
            <w:r w:rsidR="00206DC7" w:rsidRPr="00206DC7">
              <w:rPr>
                <w:rFonts w:ascii="Tahoma" w:hAnsi="Tahoma" w:cs="Tahoma"/>
                <w:i/>
                <w:color w:val="auto"/>
                <w:sz w:val="22"/>
              </w:rPr>
              <w:t xml:space="preserve">and EAUC-Scotland </w:t>
            </w:r>
            <w:proofErr w:type="spellStart"/>
            <w:r w:rsidR="00206DC7" w:rsidRPr="00206DC7">
              <w:rPr>
                <w:rFonts w:ascii="Tahoma" w:hAnsi="Tahoma" w:cs="Tahoma"/>
                <w:i/>
                <w:color w:val="auto"/>
                <w:sz w:val="22"/>
              </w:rPr>
              <w:t>Convenor</w:t>
            </w:r>
            <w:proofErr w:type="spellEnd"/>
          </w:p>
          <w:p w14:paraId="79949C0A" w14:textId="15F24E36" w:rsidR="000638E6" w:rsidRPr="00002406" w:rsidRDefault="000638E6" w:rsidP="00002406">
            <w:pPr>
              <w:spacing w:after="0"/>
              <w:rPr>
                <w:rFonts w:ascii="Tahoma" w:hAnsi="Tahoma" w:cs="Tahoma"/>
                <w:color w:val="auto"/>
                <w:sz w:val="22"/>
              </w:rPr>
            </w:pPr>
            <w:r w:rsidRPr="00002406">
              <w:rPr>
                <w:rFonts w:ascii="Tahoma" w:hAnsi="Tahoma" w:cs="Tahoma"/>
                <w:color w:val="auto"/>
                <w:sz w:val="22"/>
              </w:rPr>
              <w:t>Everyone was welcomed to the event and invited to introduce themselves</w:t>
            </w:r>
            <w:r w:rsidR="00902E8C">
              <w:rPr>
                <w:rFonts w:ascii="Tahoma" w:hAnsi="Tahoma" w:cs="Tahoma"/>
                <w:color w:val="auto"/>
                <w:sz w:val="22"/>
              </w:rPr>
              <w:t xml:space="preserve"> </w:t>
            </w:r>
            <w:r w:rsidR="00355D79">
              <w:rPr>
                <w:rFonts w:ascii="Tahoma" w:hAnsi="Tahoma" w:cs="Tahoma"/>
                <w:color w:val="auto"/>
                <w:sz w:val="22"/>
              </w:rPr>
              <w:t xml:space="preserve">in the chat box. </w:t>
            </w:r>
          </w:p>
        </w:tc>
        <w:tc>
          <w:tcPr>
            <w:tcW w:w="2140" w:type="dxa"/>
          </w:tcPr>
          <w:p w14:paraId="288712A9" w14:textId="77777777" w:rsidR="000638E6" w:rsidRPr="00002406" w:rsidRDefault="000638E6" w:rsidP="00002406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</w:p>
        </w:tc>
      </w:tr>
      <w:tr w:rsidR="00C76C34" w:rsidRPr="00002406" w14:paraId="10A412E2" w14:textId="77777777" w:rsidTr="05242D86">
        <w:trPr>
          <w:trHeight w:val="69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1605A381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t>2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19766F30" w14:textId="77777777" w:rsidR="00355D79" w:rsidRDefault="00355D79" w:rsidP="00355D79">
            <w:pPr>
              <w:pStyle w:val="paragraph"/>
              <w:spacing w:before="0" w:beforeAutospacing="0" w:after="0" w:afterAutospacing="0"/>
            </w:pPr>
            <w:r w:rsidRPr="6CA4BC83">
              <w:rPr>
                <w:rFonts w:ascii="Tahoma" w:hAnsi="Tahoma" w:cs="Tahoma"/>
                <w:b/>
                <w:bCs/>
                <w:sz w:val="22"/>
                <w:szCs w:val="22"/>
              </w:rPr>
              <w:t>EAUC and EAUC-Scotland project update</w:t>
            </w:r>
          </w:p>
          <w:p w14:paraId="6F943C68" w14:textId="77777777" w:rsidR="00355D79" w:rsidRDefault="00355D79" w:rsidP="00355D79">
            <w:pPr>
              <w:pStyle w:val="paragraph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339D07B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Matt </w:t>
            </w:r>
            <w:proofErr w:type="spellStart"/>
            <w:r w:rsidRPr="339D07B9">
              <w:rPr>
                <w:rFonts w:ascii="Tahoma" w:hAnsi="Tahoma" w:cs="Tahoma"/>
                <w:i/>
                <w:iCs/>
                <w:sz w:val="22"/>
                <w:szCs w:val="22"/>
              </w:rPr>
              <w:t>Woodthorpe</w:t>
            </w:r>
            <w:proofErr w:type="spellEnd"/>
            <w:r w:rsidRPr="339D07B9">
              <w:rPr>
                <w:rFonts w:ascii="Tahoma" w:hAnsi="Tahoma" w:cs="Tahoma"/>
                <w:i/>
                <w:iCs/>
                <w:sz w:val="22"/>
                <w:szCs w:val="22"/>
              </w:rPr>
              <w:t>, EAUC-Scotland</w:t>
            </w:r>
          </w:p>
          <w:p w14:paraId="00930732" w14:textId="57E123EA" w:rsidR="00A251F0" w:rsidRPr="00E17F20" w:rsidRDefault="00A251F0" w:rsidP="00F937C4">
            <w:pPr>
              <w:spacing w:after="80"/>
              <w:rPr>
                <w:rFonts w:ascii="Tahoma" w:hAnsi="Tahoma" w:cs="Tahoma"/>
                <w:iCs/>
                <w:color w:val="auto"/>
                <w:lang w:val="en-GB"/>
              </w:rPr>
            </w:pPr>
          </w:p>
          <w:p w14:paraId="732BAA9C" w14:textId="2C3EC02C" w:rsidR="00E17F20" w:rsidRPr="00E17F20" w:rsidRDefault="00E17F20" w:rsidP="00F937C4">
            <w:pPr>
              <w:spacing w:after="8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E17F20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Carbon Coalition</w:t>
            </w:r>
          </w:p>
          <w:p w14:paraId="44851E3F" w14:textId="7151EEDE" w:rsidR="00355D79" w:rsidRDefault="00AE40A8" w:rsidP="00F937C4">
            <w:pPr>
              <w:spacing w:after="8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T</w:t>
            </w:r>
            <w:r w:rsidR="00B8333E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he </w:t>
            </w:r>
            <w:hyperlink r:id="rId11" w:history="1">
              <w:r w:rsidR="00B8333E" w:rsidRPr="00B8333E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>Carbon Coalition</w:t>
              </w:r>
            </w:hyperlink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is </w:t>
            </w:r>
            <w:r w:rsidR="00C852B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EAUC’s s</w:t>
            </w:r>
            <w:r w:rsidR="00E17F20" w:rsidRP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ector offsetting scheme with increased scrutiny, requir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ing</w:t>
            </w:r>
            <w:r w:rsidR="00E17F20" w:rsidRP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robust climate action plans and evidence of emissions reduction. 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We are working with key partners 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to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align with Scottish Government requirement that offsets take place within Scotland. Offsetting guidance from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the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Scot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tish 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Gov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ernment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is 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expected</w:t>
            </w:r>
            <w:r w:rsidR="00467B33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in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early 2023. </w:t>
            </w:r>
          </w:p>
          <w:p w14:paraId="3746FCFA" w14:textId="77777777" w:rsidR="00E17F20" w:rsidRDefault="00E17F20" w:rsidP="00F937C4">
            <w:pPr>
              <w:spacing w:after="80"/>
              <w:rPr>
                <w:rFonts w:ascii="Tahoma" w:hAnsi="Tahoma" w:cs="Tahoma"/>
                <w:iCs/>
                <w:lang w:val="en-GB"/>
              </w:rPr>
            </w:pPr>
          </w:p>
          <w:p w14:paraId="1C957DBC" w14:textId="77777777" w:rsidR="00E17F20" w:rsidRPr="00E17F20" w:rsidRDefault="00E17F20" w:rsidP="00F937C4">
            <w:pPr>
              <w:spacing w:after="8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E17F20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Sustainability Leadership Scorecard</w:t>
            </w:r>
          </w:p>
          <w:p w14:paraId="7AF502DA" w14:textId="6F1058A9" w:rsidR="00E17F20" w:rsidRDefault="00AE40A8" w:rsidP="00F937C4">
            <w:pPr>
              <w:spacing w:after="8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Th</w:t>
            </w:r>
            <w:r w:rsidR="00B8333E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e </w:t>
            </w:r>
            <w:hyperlink r:id="rId12" w:history="1">
              <w:r w:rsidR="00B8333E" w:rsidRPr="00B8333E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>Sustainability Leadership Scorecard</w:t>
              </w:r>
            </w:hyperlink>
            <w:r w:rsidR="00B8333E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is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a t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ool for measuring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and benchmarking 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institutional sustainability activity and impact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created in 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partnership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with</w:t>
            </w:r>
            <w:r w:rsidR="00E17F2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AUDE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.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It was recently relaunched with a new interface. </w:t>
            </w:r>
          </w:p>
          <w:p w14:paraId="2B361698" w14:textId="77777777" w:rsidR="00C1375D" w:rsidRDefault="00C1375D" w:rsidP="00F937C4">
            <w:pPr>
              <w:spacing w:after="8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7BD0F3A0" w14:textId="77777777" w:rsidR="00C1375D" w:rsidRPr="00C1375D" w:rsidRDefault="00C1375D" w:rsidP="00F937C4">
            <w:pPr>
              <w:spacing w:after="8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Emissions Reporting Framework</w:t>
            </w:r>
          </w:p>
          <w:p w14:paraId="53C19949" w14:textId="7D180669" w:rsidR="00C1375D" w:rsidRDefault="000D7B36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EAUC is leading on a standardised</w:t>
            </w:r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, voluntary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Emissions Reporting Framework funded by the Department for Education. </w:t>
            </w:r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EAUC has worked with the Jubilee Award winners to create a draft framework. Paulo Cruz from Glasgow Caledonian University has been chairing this group alongside representatives from the University of Strathclyde, Heriot-Watt University, University of Stirling, and the University of Aberdeen. The final draft was shared with the sector in October/November and has been sent to the DoE for comment with feedback expected in February. </w:t>
            </w:r>
          </w:p>
          <w:p w14:paraId="263C8CA4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4C1BA4E4" w14:textId="77777777" w:rsidR="00C1375D" w:rsidRP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lastRenderedPageBreak/>
              <w:t>Aviation and HE</w:t>
            </w:r>
          </w:p>
          <w:p w14:paraId="3CDFB2FA" w14:textId="77567C52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EAUC</w:t>
            </w:r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-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Scotland </w:t>
            </w:r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is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facilitating sector discussions on this topic via </w:t>
            </w:r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the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Slack</w:t>
            </w:r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channel </w:t>
            </w:r>
            <w:hyperlink r:id="rId13" w:history="1">
              <w:r w:rsidR="00AE40A8" w:rsidRPr="00AE40A8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>Plane Talk</w:t>
              </w:r>
            </w:hyperlink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where sector professionals are invited to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shar</w:t>
            </w:r>
            <w:r w:rsidR="00AE40A8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resources and best practice. </w:t>
            </w:r>
          </w:p>
          <w:p w14:paraId="33CA3D89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4F5F25F5" w14:textId="77777777" w:rsidR="00C1375D" w:rsidRP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Land for Carbon Project</w:t>
            </w:r>
          </w:p>
          <w:p w14:paraId="4C31CD2E" w14:textId="3CC135A4" w:rsidR="00C1375D" w:rsidRDefault="00AE40A8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This is an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EAUC-led </w:t>
            </w:r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pilot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project funded by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the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Environment Agency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with the aim of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creat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ing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carbon credits using university and college land</w:t>
            </w:r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. EAUC-Scotland will in future look for funding to run this in Scotland. </w:t>
            </w:r>
          </w:p>
          <w:p w14:paraId="6998F208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09BEAED8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EAUC-Scotland 2023-2026</w:t>
            </w:r>
          </w:p>
          <w:p w14:paraId="0C15CF85" w14:textId="657E667A" w:rsidR="00C1375D" w:rsidRDefault="00A42FA2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EAUC-Scotland’s f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unding bid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was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submitted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to the Scottish Funding Council week commencing 5</w:t>
            </w:r>
            <w:r w:rsidRPr="00A42FA2">
              <w:rPr>
                <w:rFonts w:ascii="Tahoma" w:hAnsi="Tahoma" w:cs="Tahoma"/>
                <w:iCs/>
                <w:color w:val="auto"/>
                <w:sz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December with the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response expected 25</w:t>
            </w:r>
            <w:r w:rsidR="00C1375D" w:rsidRPr="00C1375D">
              <w:rPr>
                <w:rFonts w:ascii="Tahoma" w:hAnsi="Tahoma" w:cs="Tahoma"/>
                <w:iCs/>
                <w:color w:val="auto"/>
                <w:sz w:val="22"/>
                <w:vertAlign w:val="superscript"/>
                <w:lang w:val="en-GB"/>
              </w:rPr>
              <w:t>th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January.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The d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raft bid includes leadership at all levels, skills and knowledge for climate action, sector collaboration, student knowledge, skills and values, </w:t>
            </w: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and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supporting wider stakeholders. </w:t>
            </w:r>
          </w:p>
          <w:p w14:paraId="559C2464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77DCB0B9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New and upcoming resources</w:t>
            </w:r>
          </w:p>
          <w:p w14:paraId="5346C789" w14:textId="49A93FF7" w:rsidR="00C1375D" w:rsidRDefault="007E4DA0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hyperlink r:id="rId14" w:history="1">
              <w:r w:rsidR="00C1375D" w:rsidRPr="00A42FA2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>Saving Energy in the FHE sector</w:t>
              </w:r>
            </w:hyperlink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was launched November 2022. Next year we will be publishing a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Business Travel guide and</w:t>
            </w:r>
            <w:r w:rsidR="00A42FA2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a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Circular Economy guide. </w:t>
            </w:r>
            <w:r w:rsidR="003C4B10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These will all be living documents, so institutions are invited to share case studies and examples of good practice on an ongoing basis. </w:t>
            </w:r>
          </w:p>
          <w:p w14:paraId="06643724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63519844" w14:textId="77777777" w:rsidR="00C1375D" w:rsidRDefault="00C1375D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C1375D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EAUC-Scotland Conference</w:t>
            </w:r>
          </w:p>
          <w:p w14:paraId="1C420A67" w14:textId="610C86DF" w:rsidR="00C1375D" w:rsidRDefault="009318A2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EAUC-Scotland’s </w:t>
            </w:r>
            <w:hyperlink r:id="rId15" w:history="1">
              <w:r w:rsidR="00C1375D" w:rsidRPr="00B8333E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>Step-Change for Sustainability</w:t>
              </w:r>
              <w:r w:rsidR="003C4B10" w:rsidRPr="00B8333E">
                <w:rPr>
                  <w:rStyle w:val="Hyperlink"/>
                  <w:rFonts w:ascii="Tahoma" w:hAnsi="Tahoma" w:cs="Tahoma"/>
                  <w:iCs/>
                  <w:sz w:val="22"/>
                  <w:lang w:val="en-GB"/>
                </w:rPr>
                <w:t xml:space="preserve"> Conference</w:t>
              </w:r>
            </w:hyperlink>
            <w:r w:rsidR="006B78E6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will take place on </w:t>
            </w:r>
            <w:r w:rsidR="006B78E6" w:rsidRPr="00B8333E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9</w:t>
            </w:r>
            <w:r w:rsidR="006B78E6" w:rsidRPr="00B8333E">
              <w:rPr>
                <w:rFonts w:ascii="Tahoma" w:hAnsi="Tahoma" w:cs="Tahoma"/>
                <w:b/>
                <w:iCs/>
                <w:color w:val="auto"/>
                <w:sz w:val="22"/>
                <w:vertAlign w:val="superscript"/>
                <w:lang w:val="en-GB"/>
              </w:rPr>
              <w:t>th</w:t>
            </w:r>
            <w:r w:rsidR="006B78E6" w:rsidRPr="00B8333E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 xml:space="preserve"> February 2023</w:t>
            </w:r>
            <w:r w:rsidR="006B78E6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at the Technology and Innovation Centre in Glasgow</w:t>
            </w:r>
            <w:r w:rsidR="00313BC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.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</w:t>
            </w:r>
            <w:r w:rsidR="00313BC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Across two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plenaries </w:t>
            </w:r>
            <w:r w:rsidR="00313BC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and eight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breakouts</w:t>
            </w:r>
            <w:r w:rsidR="00313BC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, we will reconnect and focus on whole-institution approach to sustainability.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Early Bird </w:t>
            </w:r>
            <w:r w:rsidR="00313BC5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rate 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ends 31</w:t>
            </w:r>
            <w:r w:rsidR="00C1375D" w:rsidRPr="00C1375D">
              <w:rPr>
                <w:rFonts w:ascii="Tahoma" w:hAnsi="Tahoma" w:cs="Tahoma"/>
                <w:iCs/>
                <w:color w:val="auto"/>
                <w:sz w:val="22"/>
                <w:vertAlign w:val="superscript"/>
                <w:lang w:val="en-GB"/>
              </w:rPr>
              <w:t>st</w:t>
            </w:r>
            <w:r w:rsidR="00C1375D"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 xml:space="preserve"> December. </w:t>
            </w:r>
          </w:p>
          <w:p w14:paraId="454403EA" w14:textId="77777777" w:rsidR="00313BC5" w:rsidRDefault="00313BC5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</w:p>
          <w:p w14:paraId="20B744C7" w14:textId="77777777" w:rsidR="00932CCB" w:rsidRDefault="00313BC5" w:rsidP="00C1375D">
            <w:pPr>
              <w:spacing w:after="80"/>
              <w:ind w:left="0" w:firstLine="0"/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</w:pPr>
            <w:r w:rsidRPr="00313BC5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>Q&amp;A</w:t>
            </w:r>
            <w:r w:rsidR="00932CCB" w:rsidRPr="00313BC5">
              <w:rPr>
                <w:rFonts w:ascii="Tahoma" w:hAnsi="Tahoma" w:cs="Tahoma"/>
                <w:b/>
                <w:iCs/>
                <w:color w:val="auto"/>
                <w:sz w:val="22"/>
                <w:lang w:val="en-GB"/>
              </w:rPr>
              <w:t xml:space="preserve"> </w:t>
            </w:r>
          </w:p>
          <w:p w14:paraId="64667513" w14:textId="5599EA2B" w:rsidR="00313BC5" w:rsidRDefault="00313BC5" w:rsidP="00C1375D">
            <w:pPr>
              <w:spacing w:after="80"/>
              <w:ind w:left="0" w:firstLine="0"/>
              <w:rPr>
                <w:rFonts w:ascii="Tahoma" w:hAnsi="Tahoma" w:cs="Tahoma"/>
                <w:iCs/>
                <w:color w:val="auto"/>
                <w:sz w:val="22"/>
                <w:lang w:val="en-GB"/>
              </w:rPr>
            </w:pPr>
            <w:r>
              <w:rPr>
                <w:rFonts w:ascii="Tahoma" w:hAnsi="Tahoma" w:cs="Tahoma"/>
                <w:iCs/>
                <w:color w:val="auto"/>
                <w:sz w:val="22"/>
                <w:lang w:val="en-GB"/>
              </w:rPr>
              <w:t>MW answered questions from chat box.</w:t>
            </w:r>
          </w:p>
          <w:p w14:paraId="25A7E9C8" w14:textId="6B866CD2" w:rsidR="00313BC5" w:rsidRDefault="00313BC5" w:rsidP="00313BC5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rPr>
                <w:rFonts w:ascii="Tahoma" w:hAnsi="Tahoma" w:cs="Tahoma"/>
                <w:iCs/>
                <w:lang w:val="en-GB"/>
              </w:rPr>
            </w:pPr>
            <w:r>
              <w:rPr>
                <w:rFonts w:ascii="Tahoma" w:hAnsi="Tahoma" w:cs="Tahoma"/>
                <w:iCs/>
                <w:lang w:val="en-GB"/>
              </w:rPr>
              <w:t>Clarified that Plane Talk is open to all, including international audiences.</w:t>
            </w:r>
          </w:p>
          <w:p w14:paraId="65202AAF" w14:textId="2AB5BF35" w:rsidR="00313BC5" w:rsidRDefault="00313BC5" w:rsidP="00313BC5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rPr>
                <w:rFonts w:ascii="Tahoma" w:hAnsi="Tahoma" w:cs="Tahoma"/>
                <w:iCs/>
                <w:lang w:val="en-GB"/>
              </w:rPr>
            </w:pPr>
            <w:r>
              <w:rPr>
                <w:rFonts w:ascii="Tahoma" w:hAnsi="Tahoma" w:cs="Tahoma"/>
                <w:iCs/>
                <w:lang w:val="en-GB"/>
              </w:rPr>
              <w:t xml:space="preserve">On judging levels while using Sustainability Leadership Scorecard, MW acknowledged that this is a self-check and has limitations. </w:t>
            </w:r>
          </w:p>
          <w:p w14:paraId="49C4865A" w14:textId="107C333F" w:rsidR="00313BC5" w:rsidRPr="00313BC5" w:rsidRDefault="00313BC5" w:rsidP="00313BC5">
            <w:pPr>
              <w:pStyle w:val="ListParagraph"/>
              <w:numPr>
                <w:ilvl w:val="0"/>
                <w:numId w:val="22"/>
              </w:numPr>
              <w:spacing w:after="80" w:line="240" w:lineRule="auto"/>
              <w:rPr>
                <w:rFonts w:ascii="Tahoma" w:hAnsi="Tahoma" w:cs="Tahoma"/>
                <w:iCs/>
                <w:lang w:val="en-GB"/>
              </w:rPr>
            </w:pPr>
            <w:r>
              <w:rPr>
                <w:rFonts w:ascii="Tahoma" w:hAnsi="Tahoma" w:cs="Tahoma"/>
                <w:iCs/>
                <w:lang w:val="en-GB"/>
              </w:rPr>
              <w:t xml:space="preserve">MW confirmed that Land for Carbon pilot is still seeking participants.  </w:t>
            </w:r>
          </w:p>
        </w:tc>
        <w:tc>
          <w:tcPr>
            <w:tcW w:w="2140" w:type="dxa"/>
          </w:tcPr>
          <w:p w14:paraId="3C5FF000" w14:textId="77777777" w:rsidR="008563B6" w:rsidRDefault="008563B6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2115DFDA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85C0A09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301756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A782B32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80D5BE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A5BD6A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1383064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F663187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AD3276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DB4BF9D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32A9331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A67A9B8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1770A56C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6EE42BB4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EF74E3E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A24D8B1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214399D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4AC4345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B6D8A3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2F1D46E5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E45903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C34A54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5E4C4C9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9D7FD85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63E0664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92192DB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47A18E1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7C05B0E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638D4C1E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2D2057D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31C8FC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26213EC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3947038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E275F29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138A870E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AC8E37F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8585FB8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64BA45E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6E53184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0E03BE1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1AD11EA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FF3D413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DF01E2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929500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7C7A71F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75C008B1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044B27DD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B7C3832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24D770C6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5331C3BF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30502E46" w14:textId="389F0DFA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48E7F80D" w14:textId="77777777" w:rsidR="00B8333E" w:rsidRDefault="00B8333E" w:rsidP="008563B6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1295EDD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  <w:r w:rsidRPr="00313BC5">
              <w:rPr>
                <w:rFonts w:ascii="Tahoma" w:hAnsi="Tahoma" w:cs="Tahoma"/>
                <w:b/>
                <w:color w:val="auto"/>
                <w:sz w:val="22"/>
              </w:rPr>
              <w:t>MW to connect FC with Fiona Goodwin re SLS.</w:t>
            </w:r>
          </w:p>
          <w:p w14:paraId="1B044410" w14:textId="77777777" w:rsid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595E45AE" w14:textId="4BC4341A" w:rsidR="00313BC5" w:rsidRPr="00313BC5" w:rsidRDefault="00313BC5" w:rsidP="008563B6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MW to connect with RL re Land for Carbon pilot.</w:t>
            </w:r>
            <w:r w:rsidRPr="00313BC5">
              <w:rPr>
                <w:rFonts w:ascii="Tahoma" w:hAnsi="Tahoma" w:cs="Tahoma"/>
                <w:b/>
                <w:color w:val="auto"/>
                <w:sz w:val="22"/>
              </w:rPr>
              <w:t xml:space="preserve"> </w:t>
            </w:r>
          </w:p>
        </w:tc>
      </w:tr>
      <w:tr w:rsidR="00C76C34" w:rsidRPr="00002406" w14:paraId="4E5B6936" w14:textId="77777777" w:rsidTr="05242D86">
        <w:trPr>
          <w:trHeight w:val="69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01752672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 w:rsidRPr="00002406">
              <w:rPr>
                <w:rFonts w:ascii="Tahoma" w:hAnsi="Tahoma" w:cs="Tahoma"/>
                <w:b/>
                <w:color w:val="auto"/>
                <w:sz w:val="22"/>
              </w:rPr>
              <w:lastRenderedPageBreak/>
              <w:t>3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6EE76071" w14:textId="77777777" w:rsidR="00355D79" w:rsidRDefault="00355D79" w:rsidP="00355D79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eastAsia="Proxima Nova" w:hAnsi="Tahoma" w:cs="Tahoma"/>
                <w:b/>
                <w:bCs/>
                <w:sz w:val="22"/>
                <w:szCs w:val="22"/>
              </w:rPr>
            </w:pPr>
            <w:r w:rsidRPr="6CA4BC83">
              <w:rPr>
                <w:rStyle w:val="normaltextrun"/>
                <w:rFonts w:ascii="Tahoma" w:eastAsia="Proxima Nova" w:hAnsi="Tahoma" w:cs="Tahoma"/>
                <w:b/>
                <w:bCs/>
                <w:sz w:val="22"/>
                <w:szCs w:val="22"/>
              </w:rPr>
              <w:t>Evolution of the NDEE Frameworks in support of decarbonising heat technologies</w:t>
            </w:r>
          </w:p>
          <w:p w14:paraId="3D6BC7B0" w14:textId="77777777" w:rsidR="00355D79" w:rsidRDefault="00355D79" w:rsidP="00355D79">
            <w:pPr>
              <w:pStyle w:val="paragraph"/>
              <w:spacing w:before="0" w:beforeAutospacing="0" w:after="0" w:afterAutospacing="0"/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</w:pPr>
            <w:r w:rsidRPr="6CA4BC83"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  <w:t>Andrew Wholley, Mott MacDonald</w:t>
            </w:r>
          </w:p>
          <w:p w14:paraId="63F33012" w14:textId="0387FD95" w:rsidR="00BE6AFC" w:rsidRDefault="00BE6AFC" w:rsidP="00F937C4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1317E4D8" w14:textId="76EFCF7D" w:rsidR="00932CCB" w:rsidRDefault="00C11360" w:rsidP="00F937C4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  <w:r>
              <w:rPr>
                <w:rFonts w:ascii="Tahoma" w:hAnsi="Tahoma" w:cs="Tahoma"/>
                <w:color w:val="auto"/>
                <w:sz w:val="22"/>
              </w:rPr>
              <w:lastRenderedPageBreak/>
              <w:t xml:space="preserve">See recording </w:t>
            </w:r>
            <w:r w:rsidR="005B0D16">
              <w:rPr>
                <w:rFonts w:ascii="Tahoma" w:hAnsi="Tahoma" w:cs="Tahoma"/>
                <w:color w:val="auto"/>
                <w:sz w:val="22"/>
              </w:rPr>
              <w:t>of</w:t>
            </w:r>
            <w:r>
              <w:rPr>
                <w:rFonts w:ascii="Tahoma" w:hAnsi="Tahoma" w:cs="Tahoma"/>
                <w:color w:val="auto"/>
                <w:sz w:val="22"/>
              </w:rPr>
              <w:t xml:space="preserve"> presentation</w:t>
            </w:r>
            <w:r w:rsidR="005B0D16">
              <w:rPr>
                <w:rFonts w:ascii="Tahoma" w:hAnsi="Tahoma" w:cs="Tahoma"/>
                <w:color w:val="auto"/>
                <w:sz w:val="22"/>
              </w:rPr>
              <w:t xml:space="preserve"> on Sustainability Exchange</w:t>
            </w:r>
            <w:r>
              <w:rPr>
                <w:rFonts w:ascii="Tahoma" w:hAnsi="Tahoma" w:cs="Tahoma"/>
                <w:color w:val="auto"/>
                <w:sz w:val="22"/>
              </w:rPr>
              <w:t>.</w:t>
            </w:r>
          </w:p>
          <w:p w14:paraId="12AC96CE" w14:textId="1E514720" w:rsidR="00C11360" w:rsidRDefault="00C11360" w:rsidP="00F937C4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  <w:p w14:paraId="2F225F75" w14:textId="31FC7127" w:rsidR="005B0D16" w:rsidRPr="005B0D16" w:rsidRDefault="005B0D16" w:rsidP="00F937C4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  <w:r w:rsidRPr="005B0D16">
              <w:rPr>
                <w:rFonts w:ascii="Tahoma" w:hAnsi="Tahoma" w:cs="Tahoma"/>
                <w:color w:val="auto"/>
                <w:sz w:val="22"/>
              </w:rPr>
              <w:t>Key points:</w:t>
            </w:r>
          </w:p>
          <w:p w14:paraId="3C8DB03F" w14:textId="6D731D93" w:rsidR="005B0D16" w:rsidRDefault="005B0D16" w:rsidP="005B0D16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AWh’s</w:t>
            </w:r>
            <w:proofErr w:type="spellEnd"/>
            <w:r>
              <w:rPr>
                <w:rFonts w:ascii="Tahoma" w:hAnsi="Tahoma" w:cs="Tahoma"/>
              </w:rPr>
              <w:t xml:space="preserve"> presentation covered the evolution of the Scottish Government’s Non-Domestic Energy Efficiency Frameworks (NDEEF) in decarbonizing heat technologies</w:t>
            </w:r>
          </w:p>
          <w:p w14:paraId="278B0370" w14:textId="45A8826C" w:rsidR="005B0D16" w:rsidRDefault="00CF0EF8" w:rsidP="005B0D16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Frameworks are open to the public and third sectors and were set up by the Scottish Government to support the procurement of energy performance contracts </w:t>
            </w:r>
          </w:p>
          <w:p w14:paraId="12C6941A" w14:textId="43498E15" w:rsidR="00CF0EF8" w:rsidRDefault="00CF0EF8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They aim to accelerate investment in built estate through a whole building approach with guaranteed cost savings</w:t>
            </w:r>
            <w:r w:rsidR="00B353EA">
              <w:rPr>
                <w:rFonts w:ascii="Tahoma" w:hAnsi="Tahoma" w:cs="Tahoma"/>
              </w:rPr>
              <w:t xml:space="preserve">, </w:t>
            </w:r>
            <w:r w:rsidR="00B353EA" w:rsidRPr="00B353EA">
              <w:rPr>
                <w:rFonts w:ascii="Tahoma" w:hAnsi="Tahoma" w:cs="Tahoma"/>
              </w:rPr>
              <w:t>compliant contractors, and standardized processes and documents, as well as funded project support</w:t>
            </w:r>
          </w:p>
          <w:p w14:paraId="65BBB53F" w14:textId="77777777" w:rsidR="00CD5A90" w:rsidRDefault="00B353EA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Mott MacDonald is the Project Support Unit (PSU) for the framework</w:t>
            </w:r>
            <w:r w:rsidR="00CD5A90">
              <w:rPr>
                <w:rFonts w:ascii="Tahoma" w:hAnsi="Tahoma" w:cs="Tahoma"/>
              </w:rPr>
              <w:t>, while there are 11 framework contractors for projects over £1m and 5 for those under £1m</w:t>
            </w:r>
          </w:p>
          <w:p w14:paraId="1AB5BE43" w14:textId="77777777" w:rsidR="00CD5A90" w:rsidRDefault="00CD5A90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Past projects have included local authorities, leisure trusts, the NHS and FHE</w:t>
            </w:r>
          </w:p>
          <w:p w14:paraId="1BFBCC8A" w14:textId="77777777" w:rsidR="00204A14" w:rsidRDefault="00204A14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AWh</w:t>
            </w:r>
            <w:proofErr w:type="spellEnd"/>
            <w:r>
              <w:rPr>
                <w:rFonts w:ascii="Tahoma" w:hAnsi="Tahoma" w:cs="Tahoma"/>
              </w:rPr>
              <w:t xml:space="preserve"> presented case studies from across the FHE sector, and acknowledged the challenge of net zero targets</w:t>
            </w:r>
          </w:p>
          <w:p w14:paraId="26B07DA8" w14:textId="7A487812" w:rsidR="00204A14" w:rsidRDefault="00204A14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Low carbon heat presents a problem as electrical alternatives such as heat pumps are projected to remain more expensive than gas heating – </w:t>
            </w:r>
            <w:proofErr w:type="spellStart"/>
            <w:r>
              <w:rPr>
                <w:rFonts w:ascii="Tahoma" w:hAnsi="Tahoma" w:cs="Tahoma"/>
              </w:rPr>
              <w:t>AWh</w:t>
            </w:r>
            <w:proofErr w:type="spellEnd"/>
            <w:r>
              <w:rPr>
                <w:rFonts w:ascii="Tahoma" w:hAnsi="Tahoma" w:cs="Tahoma"/>
              </w:rPr>
              <w:t xml:space="preserve"> suggests that taking a whole building approach to balancing cost and carbon reduction and a whole life approach to carbon savings may offset this somewhat</w:t>
            </w:r>
          </w:p>
          <w:p w14:paraId="1C2F1DAA" w14:textId="60AE03C2" w:rsidR="00204A14" w:rsidRDefault="00D8538A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Energy efficiency doesn’t always come with a cost saving – net zero is the aim, not necessarily cost saving</w:t>
            </w:r>
          </w:p>
          <w:p w14:paraId="0ED3171A" w14:textId="5C019D21" w:rsidR="00D8538A" w:rsidRDefault="00D8538A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Outcomes are supporting current Scottish Green Public Sector Estates </w:t>
            </w:r>
            <w:proofErr w:type="spellStart"/>
            <w:r>
              <w:rPr>
                <w:rFonts w:ascii="Tahoma" w:hAnsi="Tahoma" w:cs="Tahoma"/>
              </w:rPr>
              <w:t>Decarbonisation</w:t>
            </w:r>
            <w:proofErr w:type="spellEnd"/>
            <w:r>
              <w:rPr>
                <w:rFonts w:ascii="Tahoma" w:hAnsi="Tahoma" w:cs="Tahoma"/>
              </w:rPr>
              <w:t xml:space="preserve"> Scheme (SGPSEDS) capital applications</w:t>
            </w:r>
          </w:p>
          <w:p w14:paraId="44F5E3E3" w14:textId="4C5C4B14" w:rsidR="00D8538A" w:rsidRDefault="00D8538A" w:rsidP="00B353EA">
            <w:pPr>
              <w:pStyle w:val="ListParagraph"/>
              <w:numPr>
                <w:ilvl w:val="0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AWh’s</w:t>
            </w:r>
            <w:proofErr w:type="spellEnd"/>
            <w:r>
              <w:rPr>
                <w:rFonts w:ascii="Tahoma" w:hAnsi="Tahoma" w:cs="Tahoma"/>
              </w:rPr>
              <w:t xml:space="preserve"> five takeaways:</w:t>
            </w:r>
          </w:p>
          <w:p w14:paraId="0BB91A6E" w14:textId="6787FB2D" w:rsidR="00D8538A" w:rsidRDefault="00D8538A" w:rsidP="00D8538A">
            <w:pPr>
              <w:pStyle w:val="ListParagraph"/>
              <w:numPr>
                <w:ilvl w:val="1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Lessons to be learned from early investors</w:t>
            </w:r>
          </w:p>
          <w:p w14:paraId="66BBD4F9" w14:textId="2B51B925" w:rsidR="00D8538A" w:rsidRDefault="00D8538A" w:rsidP="00D8538A">
            <w:pPr>
              <w:pStyle w:val="ListParagraph"/>
              <w:numPr>
                <w:ilvl w:val="1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Prioritise</w:t>
            </w:r>
            <w:proofErr w:type="spellEnd"/>
            <w:r>
              <w:rPr>
                <w:rFonts w:ascii="Tahoma" w:hAnsi="Tahoma" w:cs="Tahoma"/>
              </w:rPr>
              <w:t xml:space="preserve"> projects on estate buildings matching priority strategic demands</w:t>
            </w:r>
          </w:p>
          <w:p w14:paraId="7938982E" w14:textId="1B52EEB4" w:rsidR="00D8538A" w:rsidRDefault="00D8538A" w:rsidP="00D8538A">
            <w:pPr>
              <w:pStyle w:val="ListParagraph"/>
              <w:numPr>
                <w:ilvl w:val="1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Explore “whole building approach” and increased ambition in investment</w:t>
            </w:r>
          </w:p>
          <w:p w14:paraId="579C2377" w14:textId="4A1870D5" w:rsidR="00D8538A" w:rsidRDefault="00D8538A" w:rsidP="00D8538A">
            <w:pPr>
              <w:pStyle w:val="ListParagraph"/>
              <w:numPr>
                <w:ilvl w:val="1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Seek grant and innovation funding</w:t>
            </w:r>
          </w:p>
          <w:p w14:paraId="06509BB0" w14:textId="2303055A" w:rsidR="00932CCB" w:rsidRPr="00D8538A" w:rsidRDefault="00D8538A" w:rsidP="00D8538A">
            <w:pPr>
              <w:pStyle w:val="ListParagraph"/>
              <w:numPr>
                <w:ilvl w:val="1"/>
                <w:numId w:val="24"/>
              </w:numPr>
              <w:spacing w:after="8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 support networks</w:t>
            </w:r>
          </w:p>
        </w:tc>
        <w:tc>
          <w:tcPr>
            <w:tcW w:w="2140" w:type="dxa"/>
          </w:tcPr>
          <w:p w14:paraId="3261E6E2" w14:textId="77777777" w:rsidR="000638E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599D449E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1AC23A6A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459D9CC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77CDD00B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4B1CC359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0AD282AF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26F64BA5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CA83CBB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58153C53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51A2FB3E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CD247CF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2837F561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2F3276BB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01731ED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49CDAC8A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111B5F87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5C6DDF9C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B6D3DFF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17BF16AF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392AD47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7DAD8D86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028CD30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028ACE1C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1B841610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36CCFD17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79D02A2E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0EF9ADA7" w14:textId="77777777" w:rsidR="00D8538A" w:rsidRDefault="00D8538A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01EBF24C" w14:textId="77777777" w:rsidR="00D8538A" w:rsidRDefault="00D8538A" w:rsidP="00D8538A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</w:p>
          <w:p w14:paraId="6437DE63" w14:textId="2C2E111A" w:rsidR="00D8538A" w:rsidRPr="00002406" w:rsidRDefault="00D8538A" w:rsidP="00D8538A">
            <w:pPr>
              <w:spacing w:after="80"/>
              <w:ind w:left="0" w:firstLine="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 xml:space="preserve">For further information please contact </w:t>
            </w:r>
            <w:hyperlink r:id="rId16" w:history="1">
              <w:r w:rsidRPr="00EF3F06">
                <w:rPr>
                  <w:rStyle w:val="Hyperlink"/>
                  <w:rFonts w:ascii="Tahoma" w:hAnsi="Tahoma" w:cs="Tahoma"/>
                  <w:b/>
                  <w:sz w:val="22"/>
                </w:rPr>
                <w:t>NDEESupportUnit@mottmac.com</w:t>
              </w:r>
            </w:hyperlink>
            <w:r>
              <w:rPr>
                <w:rFonts w:ascii="Tahoma" w:hAnsi="Tahoma" w:cs="Tahoma"/>
                <w:b/>
                <w:color w:val="auto"/>
                <w:sz w:val="22"/>
              </w:rPr>
              <w:t>.</w:t>
            </w:r>
          </w:p>
        </w:tc>
      </w:tr>
      <w:tr w:rsidR="00C76C34" w:rsidRPr="00002406" w14:paraId="529D761A" w14:textId="77777777" w:rsidTr="05242D86">
        <w:trPr>
          <w:trHeight w:val="54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05033262" w14:textId="77777777" w:rsidR="00E451E1" w:rsidRDefault="00E451E1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66B09E89" w14:textId="45AE832A" w:rsidR="00E451E1" w:rsidRPr="00E451E1" w:rsidRDefault="00E451E1" w:rsidP="00E451E1">
            <w:pPr>
              <w:pStyle w:val="Default"/>
              <w:rPr>
                <w:b/>
              </w:rPr>
            </w:pPr>
            <w:r>
              <w:rPr>
                <w:b/>
              </w:rPr>
              <w:t>Comfort break</w:t>
            </w:r>
          </w:p>
        </w:tc>
        <w:tc>
          <w:tcPr>
            <w:tcW w:w="2140" w:type="dxa"/>
          </w:tcPr>
          <w:p w14:paraId="20BECBCF" w14:textId="77777777" w:rsidR="00E451E1" w:rsidRPr="00002406" w:rsidRDefault="00E451E1" w:rsidP="00F76D64">
            <w:pPr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C76C34" w:rsidRPr="00002406" w14:paraId="05C41483" w14:textId="77777777" w:rsidTr="05242D86">
        <w:trPr>
          <w:trHeight w:val="54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75B2925E" w14:textId="4FC2D4BF" w:rsidR="00E451E1" w:rsidRPr="00002406" w:rsidRDefault="00355D79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4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74DEF7A0" w14:textId="77777777" w:rsidR="00355D79" w:rsidRDefault="00355D79" w:rsidP="00355D79">
            <w:pPr>
              <w:pStyle w:val="paragraph"/>
              <w:spacing w:before="0" w:beforeAutospacing="0" w:after="0" w:afterAutospacing="0"/>
              <w:ind w:hanging="10"/>
            </w:pPr>
            <w:r w:rsidRPr="339D07B9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Green Gown Awards 2022 Case Study: Edinburgh College Students’ Association Go Green (Highly Commended in the category of Student Engagement)</w:t>
            </w:r>
            <w:r w:rsidRPr="339D07B9">
              <w:rPr>
                <w:rStyle w:val="eop"/>
                <w:rFonts w:ascii="Tahoma" w:eastAsia="Tahoma" w:hAnsi="Tahoma" w:cs="Tahoma"/>
                <w:sz w:val="22"/>
                <w:szCs w:val="22"/>
              </w:rPr>
              <w:t> </w:t>
            </w:r>
          </w:p>
          <w:p w14:paraId="28CEBA59" w14:textId="77777777" w:rsidR="00355D79" w:rsidRDefault="00355D79" w:rsidP="00355D79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339D07B9">
              <w:rPr>
                <w:rFonts w:ascii="Tahoma" w:hAnsi="Tahoma" w:cs="Tahoma"/>
                <w:i/>
                <w:iCs/>
                <w:sz w:val="22"/>
                <w:szCs w:val="22"/>
              </w:rPr>
              <w:t>Al Wilson, Edinburgh College Students Association</w:t>
            </w:r>
          </w:p>
          <w:p w14:paraId="461F663E" w14:textId="64A4F3B2" w:rsidR="00F05CCB" w:rsidRDefault="00F05CCB" w:rsidP="00F937C4">
            <w:pPr>
              <w:pStyle w:val="Default"/>
              <w:rPr>
                <w:sz w:val="22"/>
                <w:szCs w:val="22"/>
              </w:rPr>
            </w:pPr>
          </w:p>
          <w:p w14:paraId="72B68399" w14:textId="77777777" w:rsidR="0017641D" w:rsidRDefault="0017641D" w:rsidP="0017641D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  <w:r>
              <w:rPr>
                <w:rFonts w:ascii="Tahoma" w:hAnsi="Tahoma" w:cs="Tahoma"/>
                <w:color w:val="auto"/>
                <w:sz w:val="22"/>
              </w:rPr>
              <w:t>See recording of presentation on Sustainability Exchange.</w:t>
            </w:r>
          </w:p>
          <w:p w14:paraId="2725DDB0" w14:textId="77777777" w:rsidR="0017641D" w:rsidRDefault="0017641D" w:rsidP="00F937C4">
            <w:pPr>
              <w:pStyle w:val="Default"/>
              <w:rPr>
                <w:sz w:val="22"/>
                <w:szCs w:val="22"/>
              </w:rPr>
            </w:pPr>
          </w:p>
          <w:p w14:paraId="09F7354E" w14:textId="48887283" w:rsidR="0017641D" w:rsidRDefault="0017641D" w:rsidP="00F937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points:</w:t>
            </w:r>
          </w:p>
          <w:p w14:paraId="5E2DED2D" w14:textId="77777777" w:rsidR="00EE3815" w:rsidRDefault="0017641D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This</w:t>
            </w:r>
            <w:r w:rsidR="00AB200E" w:rsidRPr="0017641D">
              <w:rPr>
                <w:sz w:val="22"/>
                <w:szCs w:val="22"/>
              </w:rPr>
              <w:t xml:space="preserve"> project</w:t>
            </w:r>
            <w:r>
              <w:rPr>
                <w:sz w:val="22"/>
                <w:szCs w:val="22"/>
              </w:rPr>
              <w:t xml:space="preserve"> was f</w:t>
            </w:r>
            <w:r w:rsidR="00A74DB6" w:rsidRPr="0017641D">
              <w:rPr>
                <w:sz w:val="22"/>
                <w:szCs w:val="22"/>
              </w:rPr>
              <w:t xml:space="preserve">unded through </w:t>
            </w:r>
            <w:r>
              <w:rPr>
                <w:sz w:val="22"/>
                <w:szCs w:val="22"/>
              </w:rPr>
              <w:t>the C</w:t>
            </w:r>
            <w:r w:rsidR="00A74DB6" w:rsidRPr="0017641D">
              <w:rPr>
                <w:sz w:val="22"/>
                <w:szCs w:val="22"/>
              </w:rPr>
              <w:t xml:space="preserve">limate </w:t>
            </w:r>
            <w:r>
              <w:rPr>
                <w:sz w:val="22"/>
                <w:szCs w:val="22"/>
              </w:rPr>
              <w:t>C</w:t>
            </w:r>
            <w:r w:rsidR="00A74DB6" w:rsidRPr="0017641D">
              <w:rPr>
                <w:sz w:val="22"/>
                <w:szCs w:val="22"/>
              </w:rPr>
              <w:t xml:space="preserve">hallenge </w:t>
            </w:r>
            <w:r>
              <w:rPr>
                <w:sz w:val="22"/>
                <w:szCs w:val="22"/>
              </w:rPr>
              <w:t>F</w:t>
            </w:r>
            <w:r w:rsidR="00A74DB6" w:rsidRPr="0017641D">
              <w:rPr>
                <w:sz w:val="22"/>
                <w:szCs w:val="22"/>
              </w:rPr>
              <w:t>und</w:t>
            </w:r>
          </w:p>
          <w:p w14:paraId="2F91D5CE" w14:textId="04AB2FAC" w:rsidR="0017641D" w:rsidRDefault="0017641D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ECSA was the</w:t>
            </w:r>
            <w:r w:rsidR="00A74DB6" w:rsidRPr="001764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="00A74DB6" w:rsidRPr="0017641D">
              <w:rPr>
                <w:sz w:val="22"/>
                <w:szCs w:val="22"/>
              </w:rPr>
              <w:t>irst college student association to successfully access the fund</w:t>
            </w:r>
            <w:r w:rsidR="00EE3815">
              <w:rPr>
                <w:sz w:val="22"/>
                <w:szCs w:val="22"/>
              </w:rPr>
              <w:t xml:space="preserve"> and did so twice</w:t>
            </w:r>
            <w:r w:rsidR="00A74DB6" w:rsidRPr="0017641D">
              <w:rPr>
                <w:sz w:val="22"/>
                <w:szCs w:val="22"/>
              </w:rPr>
              <w:t xml:space="preserve"> </w:t>
            </w:r>
          </w:p>
          <w:p w14:paraId="1A0A3275" w14:textId="3841B205" w:rsidR="00EE3815" w:rsidRDefault="00A74DB6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17641D">
              <w:rPr>
                <w:sz w:val="22"/>
                <w:szCs w:val="22"/>
              </w:rPr>
              <w:t>Travel</w:t>
            </w:r>
            <w:r w:rsidR="00EE3815">
              <w:rPr>
                <w:sz w:val="22"/>
                <w:szCs w:val="22"/>
              </w:rPr>
              <w:t>,</w:t>
            </w:r>
            <w:r w:rsidRPr="0017641D">
              <w:rPr>
                <w:sz w:val="22"/>
                <w:szCs w:val="22"/>
              </w:rPr>
              <w:t xml:space="preserve"> a major challenge for students</w:t>
            </w:r>
            <w:r w:rsidR="00EE3815">
              <w:rPr>
                <w:sz w:val="22"/>
                <w:szCs w:val="22"/>
              </w:rPr>
              <w:t>, was the focus of the initial project funding</w:t>
            </w:r>
            <w:r w:rsidRPr="0017641D">
              <w:rPr>
                <w:sz w:val="22"/>
                <w:szCs w:val="22"/>
              </w:rPr>
              <w:t xml:space="preserve"> </w:t>
            </w:r>
          </w:p>
          <w:p w14:paraId="2D8E947A" w14:textId="335A9008" w:rsidR="00EE3815" w:rsidRDefault="00EE3815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their second funding bid, they developed the</w:t>
            </w:r>
            <w:r w:rsidR="00A74DB6" w:rsidRPr="0017641D">
              <w:rPr>
                <w:sz w:val="22"/>
                <w:szCs w:val="22"/>
              </w:rPr>
              <w:t xml:space="preserve"> Go Green </w:t>
            </w:r>
            <w:r>
              <w:rPr>
                <w:sz w:val="22"/>
                <w:szCs w:val="22"/>
              </w:rPr>
              <w:t>p</w:t>
            </w:r>
            <w:r w:rsidR="00A74DB6" w:rsidRPr="0017641D">
              <w:rPr>
                <w:sz w:val="22"/>
                <w:szCs w:val="22"/>
              </w:rPr>
              <w:t xml:space="preserve">roject </w:t>
            </w:r>
            <w:r>
              <w:rPr>
                <w:sz w:val="22"/>
                <w:szCs w:val="22"/>
              </w:rPr>
              <w:t xml:space="preserve">which again </w:t>
            </w:r>
            <w:r w:rsidR="000B776C">
              <w:rPr>
                <w:sz w:val="22"/>
                <w:szCs w:val="22"/>
              </w:rPr>
              <w:t>focused on</w:t>
            </w:r>
            <w:r w:rsidR="00A74DB6" w:rsidRPr="0017641D">
              <w:rPr>
                <w:sz w:val="22"/>
                <w:szCs w:val="22"/>
              </w:rPr>
              <w:t xml:space="preserve"> travel, </w:t>
            </w:r>
            <w:r>
              <w:rPr>
                <w:sz w:val="22"/>
                <w:szCs w:val="22"/>
              </w:rPr>
              <w:t>alongside</w:t>
            </w:r>
            <w:r w:rsidR="00A74DB6" w:rsidRPr="0017641D">
              <w:rPr>
                <w:sz w:val="22"/>
                <w:szCs w:val="22"/>
              </w:rPr>
              <w:t xml:space="preserve"> waste reduction </w:t>
            </w:r>
            <w:r>
              <w:rPr>
                <w:sz w:val="22"/>
                <w:szCs w:val="22"/>
              </w:rPr>
              <w:t xml:space="preserve">and </w:t>
            </w:r>
            <w:r w:rsidR="00A74DB6" w:rsidRPr="0017641D">
              <w:rPr>
                <w:sz w:val="22"/>
                <w:szCs w:val="22"/>
              </w:rPr>
              <w:t>climate education</w:t>
            </w:r>
          </w:p>
          <w:p w14:paraId="3E8EC304" w14:textId="77777777" w:rsidR="00EE3815" w:rsidRDefault="00A74DB6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Outcomes</w:t>
            </w:r>
            <w:r w:rsidR="00EE3815">
              <w:rPr>
                <w:sz w:val="22"/>
                <w:szCs w:val="22"/>
              </w:rPr>
              <w:t>:</w:t>
            </w:r>
          </w:p>
          <w:p w14:paraId="3EFAEE91" w14:textId="0D757BAF" w:rsidR="00EE3815" w:rsidRDefault="00A74DB6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Climate awareness – Climate 101 workshop</w:t>
            </w:r>
            <w:r w:rsidR="00EE3815">
              <w:rPr>
                <w:sz w:val="22"/>
                <w:szCs w:val="22"/>
              </w:rPr>
              <w:t>s were delivered to a</w:t>
            </w:r>
            <w:r w:rsidRPr="00EE3815">
              <w:rPr>
                <w:sz w:val="22"/>
                <w:szCs w:val="22"/>
              </w:rPr>
              <w:t>ll subject areas and levels</w:t>
            </w:r>
            <w:r w:rsidR="000B776C">
              <w:rPr>
                <w:sz w:val="22"/>
                <w:szCs w:val="22"/>
              </w:rPr>
              <w:t xml:space="preserve"> with</w:t>
            </w:r>
            <w:r w:rsidRPr="00EE3815">
              <w:rPr>
                <w:sz w:val="22"/>
                <w:szCs w:val="22"/>
              </w:rPr>
              <w:t xml:space="preserve"> </w:t>
            </w:r>
            <w:r w:rsidR="000B776C">
              <w:rPr>
                <w:sz w:val="22"/>
                <w:szCs w:val="22"/>
              </w:rPr>
              <w:t>Climate Change k</w:t>
            </w:r>
            <w:r w:rsidRPr="00EE3815">
              <w:rPr>
                <w:sz w:val="22"/>
                <w:szCs w:val="22"/>
              </w:rPr>
              <w:t>nowledge increas</w:t>
            </w:r>
            <w:r w:rsidR="000B776C">
              <w:rPr>
                <w:sz w:val="22"/>
                <w:szCs w:val="22"/>
              </w:rPr>
              <w:t>ing</w:t>
            </w:r>
            <w:r w:rsidRPr="00EE3815">
              <w:rPr>
                <w:sz w:val="22"/>
                <w:szCs w:val="22"/>
              </w:rPr>
              <w:t xml:space="preserve"> from 26.2% to 78.5%</w:t>
            </w:r>
          </w:p>
          <w:p w14:paraId="050EB94B" w14:textId="427F165A" w:rsidR="00EE3815" w:rsidRDefault="00A74DB6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 xml:space="preserve">Travel – </w:t>
            </w:r>
            <w:r w:rsidR="000B776C">
              <w:rPr>
                <w:sz w:val="22"/>
                <w:szCs w:val="22"/>
              </w:rPr>
              <w:t xml:space="preserve">promotion and support of active travel, delivery of </w:t>
            </w:r>
            <w:proofErr w:type="spellStart"/>
            <w:r w:rsidR="000B776C">
              <w:rPr>
                <w:sz w:val="22"/>
                <w:szCs w:val="22"/>
              </w:rPr>
              <w:t>liftshare</w:t>
            </w:r>
            <w:proofErr w:type="spellEnd"/>
            <w:r w:rsidR="000B776C">
              <w:rPr>
                <w:sz w:val="22"/>
                <w:szCs w:val="22"/>
              </w:rPr>
              <w:t xml:space="preserve"> platform led to 217.2 tCO2e saving </w:t>
            </w:r>
          </w:p>
          <w:p w14:paraId="54E7679D" w14:textId="56DA8117" w:rsidR="00EE3815" w:rsidRDefault="00A74DB6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 xml:space="preserve">Community fridges – </w:t>
            </w:r>
            <w:proofErr w:type="spellStart"/>
            <w:r w:rsidRPr="00EE3815">
              <w:rPr>
                <w:sz w:val="22"/>
                <w:szCs w:val="22"/>
              </w:rPr>
              <w:t>Fareshare</w:t>
            </w:r>
            <w:proofErr w:type="spellEnd"/>
            <w:r w:rsidRPr="00EE3815">
              <w:rPr>
                <w:sz w:val="22"/>
                <w:szCs w:val="22"/>
              </w:rPr>
              <w:t xml:space="preserve"> contracts</w:t>
            </w:r>
            <w:r w:rsidR="000B776C">
              <w:rPr>
                <w:sz w:val="22"/>
                <w:szCs w:val="22"/>
              </w:rPr>
              <w:t xml:space="preserve"> now in place</w:t>
            </w:r>
            <w:r w:rsidRPr="00EE3815">
              <w:rPr>
                <w:sz w:val="22"/>
                <w:szCs w:val="22"/>
              </w:rPr>
              <w:t xml:space="preserve"> for each </w:t>
            </w:r>
            <w:r w:rsidR="000B776C">
              <w:rPr>
                <w:sz w:val="22"/>
                <w:szCs w:val="22"/>
              </w:rPr>
              <w:t>campus, alongside</w:t>
            </w:r>
            <w:r w:rsidRPr="00EE3815">
              <w:rPr>
                <w:sz w:val="22"/>
                <w:szCs w:val="22"/>
              </w:rPr>
              <w:t xml:space="preserve"> </w:t>
            </w:r>
            <w:r w:rsidR="000B776C">
              <w:rPr>
                <w:sz w:val="22"/>
                <w:szCs w:val="22"/>
              </w:rPr>
              <w:t>p</w:t>
            </w:r>
            <w:r w:rsidRPr="00EE3815">
              <w:rPr>
                <w:sz w:val="22"/>
                <w:szCs w:val="22"/>
              </w:rPr>
              <w:t>hysical infrastructure including fridges and cargo bike</w:t>
            </w:r>
            <w:r w:rsidR="000B776C">
              <w:rPr>
                <w:sz w:val="22"/>
                <w:szCs w:val="22"/>
              </w:rPr>
              <w:t>, resulting in</w:t>
            </w:r>
            <w:r w:rsidRPr="00EE3815">
              <w:rPr>
                <w:sz w:val="22"/>
                <w:szCs w:val="22"/>
              </w:rPr>
              <w:t xml:space="preserve"> 4 </w:t>
            </w:r>
            <w:proofErr w:type="spellStart"/>
            <w:r w:rsidRPr="00EE3815">
              <w:rPr>
                <w:sz w:val="22"/>
                <w:szCs w:val="22"/>
              </w:rPr>
              <w:t>tonnes</w:t>
            </w:r>
            <w:proofErr w:type="spellEnd"/>
            <w:r w:rsidRPr="00EE3815">
              <w:rPr>
                <w:sz w:val="22"/>
                <w:szCs w:val="22"/>
              </w:rPr>
              <w:t xml:space="preserve"> of food </w:t>
            </w:r>
            <w:r w:rsidR="000B776C">
              <w:rPr>
                <w:sz w:val="22"/>
                <w:szCs w:val="22"/>
              </w:rPr>
              <w:t xml:space="preserve">being </w:t>
            </w:r>
            <w:r w:rsidRPr="00EE3815">
              <w:rPr>
                <w:sz w:val="22"/>
                <w:szCs w:val="22"/>
              </w:rPr>
              <w:t xml:space="preserve">redistributed </w:t>
            </w:r>
          </w:p>
          <w:p w14:paraId="42F2AB69" w14:textId="74536C85" w:rsidR="00EE3815" w:rsidRDefault="00A74DB6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 xml:space="preserve">Clothing </w:t>
            </w:r>
            <w:proofErr w:type="spellStart"/>
            <w:r w:rsidRPr="00EE3815">
              <w:rPr>
                <w:sz w:val="22"/>
                <w:szCs w:val="22"/>
              </w:rPr>
              <w:t>SwapShops</w:t>
            </w:r>
            <w:proofErr w:type="spellEnd"/>
            <w:r w:rsidRPr="00EE3815">
              <w:rPr>
                <w:sz w:val="22"/>
                <w:szCs w:val="22"/>
              </w:rPr>
              <w:t xml:space="preserve"> – donations from staff, students and general publi</w:t>
            </w:r>
            <w:r w:rsidR="000B776C">
              <w:rPr>
                <w:sz w:val="22"/>
                <w:szCs w:val="22"/>
              </w:rPr>
              <w:t>c resulted in 1</w:t>
            </w:r>
            <w:r w:rsidR="007A78EA" w:rsidRPr="00EE3815">
              <w:rPr>
                <w:sz w:val="22"/>
                <w:szCs w:val="22"/>
              </w:rPr>
              <w:t xml:space="preserve"> </w:t>
            </w:r>
            <w:proofErr w:type="spellStart"/>
            <w:r w:rsidR="007A78EA" w:rsidRPr="00EE3815">
              <w:rPr>
                <w:sz w:val="22"/>
                <w:szCs w:val="22"/>
              </w:rPr>
              <w:t>tonne</w:t>
            </w:r>
            <w:proofErr w:type="spellEnd"/>
            <w:r w:rsidR="007A78EA" w:rsidRPr="00EE3815">
              <w:rPr>
                <w:sz w:val="22"/>
                <w:szCs w:val="22"/>
              </w:rPr>
              <w:t xml:space="preserve"> of clothing</w:t>
            </w:r>
            <w:r w:rsidR="000B776C">
              <w:rPr>
                <w:sz w:val="22"/>
                <w:szCs w:val="22"/>
              </w:rPr>
              <w:t xml:space="preserve"> being</w:t>
            </w:r>
            <w:r w:rsidR="007A78EA" w:rsidRPr="00EE3815">
              <w:rPr>
                <w:sz w:val="22"/>
                <w:szCs w:val="22"/>
              </w:rPr>
              <w:t xml:space="preserve"> redistributed</w:t>
            </w:r>
          </w:p>
          <w:p w14:paraId="3F972491" w14:textId="5673C6FF" w:rsidR="00EE3815" w:rsidRDefault="007A78EA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105% of project target achieved</w:t>
            </w:r>
          </w:p>
          <w:p w14:paraId="70592C78" w14:textId="77777777" w:rsidR="00EE3815" w:rsidRDefault="007A78EA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Legacy</w:t>
            </w:r>
            <w:r w:rsidR="00EE3815">
              <w:rPr>
                <w:sz w:val="22"/>
                <w:szCs w:val="22"/>
              </w:rPr>
              <w:t>:</w:t>
            </w:r>
          </w:p>
          <w:p w14:paraId="08B36785" w14:textId="3B4B1DA4" w:rsidR="00EE3815" w:rsidRDefault="007A78EA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Digital</w:t>
            </w:r>
            <w:r w:rsidR="00E1771A">
              <w:rPr>
                <w:sz w:val="22"/>
                <w:szCs w:val="22"/>
              </w:rPr>
              <w:t xml:space="preserve"> – g</w:t>
            </w:r>
            <w:r w:rsidRPr="00EE3815">
              <w:rPr>
                <w:sz w:val="22"/>
                <w:szCs w:val="22"/>
              </w:rPr>
              <w:t>uides on website</w:t>
            </w:r>
            <w:r w:rsidR="00E1771A">
              <w:rPr>
                <w:sz w:val="22"/>
                <w:szCs w:val="22"/>
              </w:rPr>
              <w:t xml:space="preserve">, </w:t>
            </w:r>
            <w:r w:rsidRPr="00EE3815">
              <w:rPr>
                <w:sz w:val="22"/>
                <w:szCs w:val="22"/>
              </w:rPr>
              <w:t>Climate 101 workshops distributed to teaching teams, campaign materials</w:t>
            </w:r>
            <w:r w:rsidR="00E1771A">
              <w:rPr>
                <w:sz w:val="22"/>
                <w:szCs w:val="22"/>
              </w:rPr>
              <w:t xml:space="preserve"> shared</w:t>
            </w:r>
          </w:p>
          <w:p w14:paraId="0310F673" w14:textId="3DE95412" w:rsidR="00EE3815" w:rsidRDefault="007A78EA" w:rsidP="00F937C4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Physical legacy – hubs are a fixed part of each campus</w:t>
            </w:r>
            <w:r w:rsidR="00E1771A">
              <w:rPr>
                <w:sz w:val="22"/>
                <w:szCs w:val="22"/>
              </w:rPr>
              <w:t xml:space="preserve"> providing </w:t>
            </w:r>
            <w:r w:rsidRPr="00EE3815">
              <w:rPr>
                <w:sz w:val="22"/>
                <w:szCs w:val="22"/>
              </w:rPr>
              <w:t xml:space="preserve">gateways to sustainability engagement </w:t>
            </w:r>
          </w:p>
          <w:p w14:paraId="2CAFAFB5" w14:textId="77777777" w:rsidR="00EE3815" w:rsidRDefault="007A78EA" w:rsidP="00F937C4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Funding</w:t>
            </w:r>
            <w:r w:rsidR="00EE3815">
              <w:rPr>
                <w:sz w:val="22"/>
                <w:szCs w:val="22"/>
              </w:rPr>
              <w:t>:</w:t>
            </w:r>
          </w:p>
          <w:p w14:paraId="4A0BB28A" w14:textId="421FDFAE" w:rsidR="006240B6" w:rsidRDefault="007A78EA" w:rsidP="00EE3815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>C</w:t>
            </w:r>
            <w:r w:rsidR="006240B6">
              <w:rPr>
                <w:sz w:val="22"/>
                <w:szCs w:val="22"/>
              </w:rPr>
              <w:t>limate Challenge Fund</w:t>
            </w:r>
            <w:r w:rsidRPr="00EE3815">
              <w:rPr>
                <w:sz w:val="22"/>
                <w:szCs w:val="22"/>
              </w:rPr>
              <w:t xml:space="preserve"> has come to an end</w:t>
            </w:r>
            <w:r w:rsidR="006240B6">
              <w:rPr>
                <w:sz w:val="22"/>
                <w:szCs w:val="22"/>
              </w:rPr>
              <w:t xml:space="preserve"> and there is no</w:t>
            </w:r>
            <w:r w:rsidRPr="00EE3815">
              <w:rPr>
                <w:sz w:val="22"/>
                <w:szCs w:val="22"/>
              </w:rPr>
              <w:t xml:space="preserve"> college funding available for permanent staff</w:t>
            </w:r>
          </w:p>
          <w:p w14:paraId="060B37BA" w14:textId="26089D34" w:rsidR="006240B6" w:rsidRDefault="007A78EA" w:rsidP="00EE3815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 xml:space="preserve">Sponsorship has allowed </w:t>
            </w:r>
            <w:proofErr w:type="spellStart"/>
            <w:r w:rsidR="00E1771A">
              <w:rPr>
                <w:sz w:val="22"/>
                <w:szCs w:val="22"/>
              </w:rPr>
              <w:t>F</w:t>
            </w:r>
            <w:r w:rsidRPr="00EE3815">
              <w:rPr>
                <w:sz w:val="22"/>
                <w:szCs w:val="22"/>
              </w:rPr>
              <w:t>areshare</w:t>
            </w:r>
            <w:proofErr w:type="spellEnd"/>
            <w:r w:rsidRPr="00EE3815">
              <w:rPr>
                <w:sz w:val="22"/>
                <w:szCs w:val="22"/>
              </w:rPr>
              <w:t xml:space="preserve"> contract to continue and have part-time student staff delivering activities</w:t>
            </w:r>
          </w:p>
          <w:p w14:paraId="332B26BB" w14:textId="77657C96" w:rsidR="007A78EA" w:rsidRPr="00EE3815" w:rsidRDefault="007A78EA" w:rsidP="00EE3815">
            <w:pPr>
              <w:pStyle w:val="Default"/>
              <w:numPr>
                <w:ilvl w:val="1"/>
                <w:numId w:val="26"/>
              </w:numPr>
              <w:rPr>
                <w:sz w:val="22"/>
                <w:szCs w:val="22"/>
              </w:rPr>
            </w:pPr>
            <w:r w:rsidRPr="00EE3815">
              <w:rPr>
                <w:sz w:val="22"/>
                <w:szCs w:val="22"/>
              </w:rPr>
              <w:t xml:space="preserve">Future investment lies externally </w:t>
            </w:r>
          </w:p>
          <w:p w14:paraId="67A874AB" w14:textId="77777777" w:rsidR="007A78EA" w:rsidRDefault="007A78EA" w:rsidP="00F937C4">
            <w:pPr>
              <w:pStyle w:val="Default"/>
              <w:rPr>
                <w:sz w:val="22"/>
                <w:szCs w:val="22"/>
              </w:rPr>
            </w:pPr>
          </w:p>
          <w:p w14:paraId="40C03A19" w14:textId="77777777" w:rsidR="007A78EA" w:rsidRPr="00EE3815" w:rsidRDefault="007A78EA" w:rsidP="00F937C4">
            <w:pPr>
              <w:pStyle w:val="Default"/>
              <w:rPr>
                <w:b/>
                <w:sz w:val="22"/>
                <w:szCs w:val="22"/>
              </w:rPr>
            </w:pPr>
            <w:r w:rsidRPr="00EE3815">
              <w:rPr>
                <w:b/>
                <w:sz w:val="22"/>
                <w:szCs w:val="22"/>
              </w:rPr>
              <w:t>Q&amp;A</w:t>
            </w:r>
          </w:p>
          <w:p w14:paraId="4AEC361D" w14:textId="100161FB" w:rsidR="007A78EA" w:rsidRDefault="007A78EA" w:rsidP="00EE3815">
            <w:pPr>
              <w:pStyle w:val="Defaul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 asked when in the year the </w:t>
            </w:r>
            <w:r w:rsidR="00EE3815">
              <w:rPr>
                <w:sz w:val="22"/>
                <w:szCs w:val="22"/>
              </w:rPr>
              <w:t>climate</w:t>
            </w:r>
            <w:r>
              <w:rPr>
                <w:sz w:val="22"/>
                <w:szCs w:val="22"/>
              </w:rPr>
              <w:t xml:space="preserve"> education was delivered. </w:t>
            </w:r>
            <w:proofErr w:type="spellStart"/>
            <w:r w:rsidR="00EE3815">
              <w:rPr>
                <w:sz w:val="22"/>
                <w:szCs w:val="22"/>
              </w:rPr>
              <w:t>AWi</w:t>
            </w:r>
            <w:proofErr w:type="spellEnd"/>
            <w:r>
              <w:rPr>
                <w:sz w:val="22"/>
                <w:szCs w:val="22"/>
              </w:rPr>
              <w:t xml:space="preserve"> said that </w:t>
            </w:r>
            <w:r w:rsidR="00EE3815">
              <w:rPr>
                <w:sz w:val="22"/>
                <w:szCs w:val="22"/>
              </w:rPr>
              <w:t xml:space="preserve">they worked </w:t>
            </w:r>
            <w:r>
              <w:rPr>
                <w:sz w:val="22"/>
                <w:szCs w:val="22"/>
              </w:rPr>
              <w:t xml:space="preserve">with teaching staff to find a point in their curriculum that worked for them. </w:t>
            </w:r>
          </w:p>
          <w:p w14:paraId="5EA62931" w14:textId="217970E1" w:rsidR="007A78EA" w:rsidRPr="003E7F79" w:rsidRDefault="007A78EA" w:rsidP="00F937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0" w:type="dxa"/>
          </w:tcPr>
          <w:p w14:paraId="27871F2F" w14:textId="332D889F" w:rsidR="00D54F86" w:rsidRPr="00002406" w:rsidRDefault="00D54F86" w:rsidP="00BE5DF2">
            <w:pPr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355D79" w:rsidRPr="00002406" w14:paraId="4EAFCD87" w14:textId="77777777" w:rsidTr="05242D86">
        <w:trPr>
          <w:trHeight w:val="54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101CFBDF" w14:textId="496CA170" w:rsidR="00355D79" w:rsidRDefault="00355D79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5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7A3855EF" w14:textId="77777777" w:rsidR="00355D79" w:rsidRDefault="00355D79" w:rsidP="00355D79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CA4BC83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Education policy update</w:t>
            </w:r>
          </w:p>
          <w:p w14:paraId="5E45A583" w14:textId="77777777" w:rsidR="00355D79" w:rsidRDefault="00355D79" w:rsidP="00355D79">
            <w:pPr>
              <w:pStyle w:val="paragraph"/>
              <w:contextualSpacing/>
              <w:rPr>
                <w:rFonts w:ascii="Tahoma" w:eastAsia="Tahoma" w:hAnsi="Tahoma" w:cs="Tahoma"/>
                <w:i/>
                <w:iCs/>
                <w:sz w:val="22"/>
                <w:szCs w:val="22"/>
              </w:rPr>
            </w:pPr>
            <w:r w:rsidRPr="6CA4BC83">
              <w:rPr>
                <w:rFonts w:ascii="Tahoma" w:eastAsia="Tahoma" w:hAnsi="Tahoma" w:cs="Tahoma"/>
                <w:i/>
                <w:iCs/>
                <w:sz w:val="22"/>
                <w:szCs w:val="22"/>
              </w:rPr>
              <w:t>Dr Rehema White, University of St Andrews</w:t>
            </w:r>
          </w:p>
          <w:p w14:paraId="7F1504CD" w14:textId="47439773" w:rsidR="00355D79" w:rsidRDefault="00355D79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14:paraId="0715E575" w14:textId="7D6ADA9A" w:rsidR="007E4DA0" w:rsidRPr="007E4DA0" w:rsidRDefault="007E4DA0" w:rsidP="007E4DA0">
            <w:pPr>
              <w:spacing w:after="80"/>
              <w:ind w:left="0" w:firstLine="0"/>
              <w:rPr>
                <w:rFonts w:ascii="Tahoma" w:hAnsi="Tahoma" w:cs="Tahoma"/>
                <w:color w:val="auto"/>
                <w:sz w:val="22"/>
              </w:rPr>
            </w:pPr>
            <w:r>
              <w:rPr>
                <w:rFonts w:ascii="Tahoma" w:hAnsi="Tahoma" w:cs="Tahoma"/>
                <w:color w:val="auto"/>
                <w:sz w:val="22"/>
              </w:rPr>
              <w:t>See recording of presentation on Sustainability Exchange.</w:t>
            </w:r>
          </w:p>
          <w:p w14:paraId="05997D39" w14:textId="77777777" w:rsidR="007E4DA0" w:rsidRDefault="007E4DA0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14:paraId="4796E664" w14:textId="77777777" w:rsidR="007A78EA" w:rsidRDefault="007A78EA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Global context</w:t>
            </w:r>
          </w:p>
          <w:p w14:paraId="1A11AB2D" w14:textId="5345C95E" w:rsidR="00E1771A" w:rsidRDefault="004E1C0B" w:rsidP="00E1771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The global journey starts on local paths</w:t>
            </w:r>
          </w:p>
          <w:p w14:paraId="64AE1298" w14:textId="63CCC36C" w:rsidR="00E1771A" w:rsidRDefault="00E1771A" w:rsidP="00E1771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Social, environmental crises are i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nterconnected  </w:t>
            </w:r>
          </w:p>
          <w:p w14:paraId="6D45A3BC" w14:textId="1C62DEAA" w:rsidR="00E1771A" w:rsidRDefault="004E1C0B" w:rsidP="00E1771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COP26 in Scotland has raised awareness amongst students</w:t>
            </w:r>
            <w:r w:rsidR="00E1771A">
              <w:rPr>
                <w:rFonts w:ascii="Tahoma" w:eastAsia="Tahoma" w:hAnsi="Tahoma" w:cs="Tahoma"/>
                <w:bCs/>
                <w:sz w:val="22"/>
                <w:szCs w:val="22"/>
              </w:rPr>
              <w:t>, but there is l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ess awareness of other policy contexts – i.e. Montreal COP15 biodiversity conference</w:t>
            </w:r>
          </w:p>
          <w:p w14:paraId="4DCF30B2" w14:textId="4B149575" w:rsidR="007A78EA" w:rsidRDefault="004E1C0B" w:rsidP="00E1771A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lastRenderedPageBreak/>
              <w:t>UNESCO supports learning at college and university level</w:t>
            </w:r>
            <w:r w:rsidR="00E1771A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through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resources and networks</w:t>
            </w:r>
          </w:p>
          <w:p w14:paraId="7B45F3BB" w14:textId="77777777" w:rsidR="004E1C0B" w:rsidRPr="007A78EA" w:rsidRDefault="004E1C0B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Cs/>
                <w:sz w:val="22"/>
                <w:szCs w:val="22"/>
              </w:rPr>
            </w:pPr>
          </w:p>
          <w:p w14:paraId="53AD1629" w14:textId="77777777" w:rsidR="007A78EA" w:rsidRDefault="007A78EA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Scottish context</w:t>
            </w:r>
          </w:p>
          <w:p w14:paraId="330005ED" w14:textId="20EDB48D" w:rsidR="00E1771A" w:rsidRDefault="006D3B7B" w:rsidP="00E177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Language of 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National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P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erformance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F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ramework includes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“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>love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”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,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“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>compassion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”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and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“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>care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”</w:t>
            </w:r>
          </w:p>
          <w:p w14:paraId="731A60CC" w14:textId="1BB298BE" w:rsidR="00E1771A" w:rsidRDefault="0013371F" w:rsidP="00E177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“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Learning for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S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>ustainability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”</w:t>
            </w:r>
            <w:r w:rsidR="004E1C0B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term represents a strategic national approach  </w:t>
            </w:r>
          </w:p>
          <w:p w14:paraId="0DDE9161" w14:textId="27BFF8C3" w:rsidR="00E1771A" w:rsidRDefault="004E1C0B" w:rsidP="00E177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SQA is committed to incorporating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Learning for Sustainability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in courses and pathways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and a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series of reviews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is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underway to develop an action plan </w:t>
            </w:r>
          </w:p>
          <w:p w14:paraId="5DDC450A" w14:textId="2023BB09" w:rsidR="00E1771A" w:rsidRDefault="004E1C0B" w:rsidP="00E177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C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limate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E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mergency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S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kills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A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ction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P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lan 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(CESAP) </w:t>
            </w:r>
            <w:r w:rsidR="0013371F">
              <w:rPr>
                <w:rFonts w:ascii="Tahoma" w:eastAsia="Tahoma" w:hAnsi="Tahoma" w:cs="Tahoma"/>
                <w:bCs/>
                <w:sz w:val="22"/>
                <w:szCs w:val="22"/>
              </w:rPr>
              <w:t>in response to net zero target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and climate emergency</w:t>
            </w:r>
          </w:p>
          <w:p w14:paraId="208EA637" w14:textId="4C0E4229" w:rsidR="004E1C0B" w:rsidRDefault="004E1C0B" w:rsidP="00E1771A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S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cottish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F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unding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C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ouncil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outcome agreement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included greater alignment with 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Sustainable Development Goals 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and 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National P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erformance 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F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>ramework</w:t>
            </w:r>
          </w:p>
          <w:p w14:paraId="4B7AF5BB" w14:textId="77777777" w:rsidR="004E1C0B" w:rsidRPr="004E1C0B" w:rsidRDefault="004E1C0B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Cs/>
                <w:sz w:val="22"/>
                <w:szCs w:val="22"/>
              </w:rPr>
            </w:pPr>
          </w:p>
          <w:p w14:paraId="65624ACF" w14:textId="58650B1A" w:rsidR="007A78EA" w:rsidRDefault="0063552C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HE &amp; FE</w:t>
            </w:r>
          </w:p>
          <w:p w14:paraId="32BDF16D" w14:textId="269D763B" w:rsidR="00F91B93" w:rsidRDefault="00F91B93" w:rsidP="00F91B93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United Nations University Regional </w:t>
            </w:r>
            <w:proofErr w:type="spellStart"/>
            <w:r>
              <w:rPr>
                <w:rFonts w:ascii="Tahoma" w:eastAsia="Tahoma" w:hAnsi="Tahoma" w:cs="Tahoma"/>
                <w:bCs/>
                <w:sz w:val="22"/>
                <w:szCs w:val="22"/>
              </w:rPr>
              <w:t>Centres</w:t>
            </w:r>
            <w:proofErr w:type="spellEnd"/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of Expertise on Education for Sustainable Development, including Learning for Sustainability Scotland</w:t>
            </w:r>
          </w:p>
          <w:p w14:paraId="78BB25D1" w14:textId="227E7E6E" w:rsidR="00F91B93" w:rsidRDefault="0063552C" w:rsidP="00F91B93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Q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uality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A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ssurance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A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gency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for H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igher Education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E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>ducational Development Guidance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refreshed in March 2021</w:t>
            </w:r>
            <w:r w:rsidR="00F91B93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outlining expectations and providing guidance</w:t>
            </w:r>
          </w:p>
          <w:p w14:paraId="1E36DF22" w14:textId="461F434E" w:rsidR="00F91B93" w:rsidRDefault="0063552C" w:rsidP="00F91B93">
            <w:pPr>
              <w:pStyle w:val="paragraph"/>
              <w:numPr>
                <w:ilvl w:val="1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Sustainable Development is now embedded in subject benchmark statements</w:t>
            </w:r>
          </w:p>
          <w:p w14:paraId="3637963E" w14:textId="0D897D51" w:rsidR="00F91B93" w:rsidRDefault="009A337E" w:rsidP="00F91B93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There are o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>ther agendas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which need to be aligned with sustainability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–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including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employability, entrepreneurship, transitions, quality education</w:t>
            </w:r>
          </w:p>
          <w:p w14:paraId="505526E2" w14:textId="5D5C8667" w:rsidR="00F91B93" w:rsidRPr="009A337E" w:rsidRDefault="0063552C" w:rsidP="009A337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Employers want graduates who can deal with</w:t>
            </w:r>
            <w:r w:rsidR="009A337E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complex challenges of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uncertain world</w:t>
            </w:r>
            <w:r w:rsidR="009A337E">
              <w:rPr>
                <w:rFonts w:ascii="Tahoma" w:eastAsia="Tahoma" w:hAnsi="Tahoma" w:cs="Tahoma"/>
                <w:bCs/>
                <w:sz w:val="22"/>
                <w:szCs w:val="22"/>
              </w:rPr>
              <w:t>; s</w:t>
            </w:r>
            <w:r w:rsidRPr="009A337E">
              <w:rPr>
                <w:rFonts w:ascii="Tahoma" w:eastAsia="Tahoma" w:hAnsi="Tahoma" w:cs="Tahoma"/>
                <w:bCs/>
                <w:sz w:val="22"/>
                <w:szCs w:val="22"/>
              </w:rPr>
              <w:t>tudents want to know more about sustainability</w:t>
            </w:r>
            <w:r w:rsidR="009A337E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and want their institutions to take it seriously</w:t>
            </w:r>
          </w:p>
          <w:p w14:paraId="37C4D349" w14:textId="26ACF946" w:rsidR="007A78EA" w:rsidRPr="0063552C" w:rsidRDefault="0063552C" w:rsidP="00F91B93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League</w:t>
            </w:r>
            <w:r w:rsidR="009A337E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table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influence changes the way universities actually measure things</w:t>
            </w:r>
          </w:p>
          <w:p w14:paraId="6A2450F6" w14:textId="77777777" w:rsidR="004E1C0B" w:rsidRDefault="004E1C0B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14:paraId="56DF5963" w14:textId="3FB9F7E6" w:rsidR="0063552C" w:rsidRPr="0063552C" w:rsidRDefault="0063552C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0063552C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Conclusion</w:t>
            </w:r>
          </w:p>
          <w:p w14:paraId="5C67FAA2" w14:textId="18722028" w:rsidR="0063552C" w:rsidRDefault="00B8333E" w:rsidP="00355D79">
            <w:pPr>
              <w:pStyle w:val="paragraph"/>
              <w:spacing w:before="0" w:beforeAutospacing="0" w:after="0" w:afterAutospacing="0"/>
              <w:ind w:hanging="10"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There is a n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eed for colleges and universities to address sustainability crises, support learning and enable people to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ful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fil their potential.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This has a g</w:t>
            </w:r>
            <w:r w:rsid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lobal mandate with Scottish support. </w:t>
            </w:r>
            <w:bookmarkStart w:id="0" w:name="_GoBack"/>
            <w:bookmarkEnd w:id="0"/>
          </w:p>
          <w:p w14:paraId="42F76311" w14:textId="7AB98A6C" w:rsidR="0063552C" w:rsidRPr="0063552C" w:rsidRDefault="0063552C" w:rsidP="00B8333E">
            <w:pPr>
              <w:pStyle w:val="paragraph"/>
              <w:spacing w:before="0" w:beforeAutospacing="0" w:after="0" w:afterAutospacing="0"/>
              <w:rPr>
                <w:rFonts w:ascii="Tahoma" w:eastAsia="Tahoma" w:hAnsi="Tahoma" w:cs="Tahoma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 w14:paraId="27A060D7" w14:textId="77777777" w:rsidR="00355D79" w:rsidRPr="00002406" w:rsidRDefault="00355D79" w:rsidP="00BE5DF2">
            <w:pPr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355D79" w:rsidRPr="00002406" w14:paraId="42DE22D2" w14:textId="77777777" w:rsidTr="05242D86">
        <w:trPr>
          <w:trHeight w:val="54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3B4EF8CA" w14:textId="35143A99" w:rsidR="00355D79" w:rsidRDefault="00355D79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6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51DEE4AE" w14:textId="77777777" w:rsidR="00355D79" w:rsidRDefault="00355D79" w:rsidP="00355D79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  <w:r w:rsidRPr="6CA4BC83">
              <w:rPr>
                <w:rFonts w:ascii="Tahoma" w:eastAsia="Tahoma" w:hAnsi="Tahoma" w:cs="Tahoma"/>
                <w:b/>
                <w:bCs/>
                <w:sz w:val="22"/>
                <w:szCs w:val="22"/>
              </w:rPr>
              <w:t>Saving Energy in the FHE sector guide</w:t>
            </w:r>
          </w:p>
          <w:p w14:paraId="6EF7D787" w14:textId="77777777" w:rsidR="00355D79" w:rsidRDefault="00355D79" w:rsidP="00355D79">
            <w:pPr>
              <w:pStyle w:val="paragraph"/>
              <w:contextualSpacing/>
              <w:rPr>
                <w:rFonts w:ascii="Tahoma" w:eastAsia="Tahoma" w:hAnsi="Tahoma" w:cs="Tahoma"/>
                <w:i/>
                <w:iCs/>
                <w:sz w:val="22"/>
                <w:szCs w:val="22"/>
              </w:rPr>
            </w:pPr>
            <w:r w:rsidRPr="6CA4BC83">
              <w:rPr>
                <w:rFonts w:ascii="Tahoma" w:eastAsia="Tahoma" w:hAnsi="Tahoma" w:cs="Tahoma"/>
                <w:i/>
                <w:iCs/>
                <w:sz w:val="22"/>
                <w:szCs w:val="22"/>
              </w:rPr>
              <w:t>Kathrin Mobius, EAUC-Scotland</w:t>
            </w:r>
          </w:p>
          <w:p w14:paraId="1681B919" w14:textId="77777777" w:rsidR="00355D79" w:rsidRDefault="00355D79" w:rsidP="00355D79">
            <w:pPr>
              <w:pStyle w:val="paragraph"/>
              <w:contextualSpacing/>
              <w:rPr>
                <w:rFonts w:ascii="Tahoma" w:eastAsia="Tahoma" w:hAnsi="Tahoma" w:cs="Tahoma"/>
                <w:b/>
                <w:bCs/>
                <w:sz w:val="22"/>
                <w:szCs w:val="22"/>
              </w:rPr>
            </w:pPr>
          </w:p>
          <w:p w14:paraId="1E90DC7B" w14:textId="31B69A16" w:rsidR="00E60534" w:rsidRDefault="00B8333E" w:rsidP="00355D79">
            <w:pPr>
              <w:pStyle w:val="paragraph"/>
              <w:contextualSpacing/>
              <w:rPr>
                <w:rFonts w:ascii="Tahoma" w:eastAsia="Tahoma" w:hAnsi="Tahoma" w:cs="Tahoma"/>
                <w:bCs/>
                <w:sz w:val="22"/>
                <w:szCs w:val="22"/>
              </w:rPr>
            </w:pPr>
            <w:r>
              <w:rPr>
                <w:rFonts w:ascii="Tahoma" w:eastAsia="Tahoma" w:hAnsi="Tahoma" w:cs="Tahoma"/>
                <w:bCs/>
                <w:sz w:val="22"/>
                <w:szCs w:val="22"/>
              </w:rPr>
              <w:t>KM provided a w</w:t>
            </w:r>
            <w:r w:rsidR="0063552C" w:rsidRP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alkthrough of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the </w:t>
            </w:r>
            <w:hyperlink r:id="rId17" w:history="1">
              <w:r w:rsidRPr="00B8333E">
                <w:rPr>
                  <w:rStyle w:val="Hyperlink"/>
                  <w:rFonts w:ascii="Tahoma" w:eastAsia="Tahoma" w:hAnsi="Tahoma" w:cs="Tahoma"/>
                  <w:bCs/>
                  <w:sz w:val="22"/>
                  <w:szCs w:val="22"/>
                </w:rPr>
                <w:t>Saving Energy in the FHE sector guide</w:t>
              </w:r>
            </w:hyperlink>
            <w:r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 published in November</w:t>
            </w:r>
            <w:r w:rsidR="0063552C" w:rsidRPr="0063552C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.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This guide g</w:t>
            </w:r>
            <w:r w:rsidR="00E60534">
              <w:rPr>
                <w:rFonts w:ascii="Tahoma" w:eastAsia="Tahoma" w:hAnsi="Tahoma" w:cs="Tahoma"/>
                <w:bCs/>
                <w:sz w:val="22"/>
                <w:szCs w:val="22"/>
              </w:rPr>
              <w:t>ives an overview of behavior change and energy management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, and si</w:t>
            </w:r>
            <w:r w:rsidR="00E60534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gnposts useful guidance. </w:t>
            </w:r>
            <w:r>
              <w:rPr>
                <w:rFonts w:ascii="Tahoma" w:eastAsia="Tahoma" w:hAnsi="Tahoma" w:cs="Tahoma"/>
                <w:bCs/>
                <w:sz w:val="22"/>
                <w:szCs w:val="22"/>
              </w:rPr>
              <w:t>It was w</w:t>
            </w:r>
            <w:r w:rsidR="00E60534">
              <w:rPr>
                <w:rFonts w:ascii="Tahoma" w:eastAsia="Tahoma" w:hAnsi="Tahoma" w:cs="Tahoma"/>
                <w:bCs/>
                <w:sz w:val="22"/>
                <w:szCs w:val="22"/>
              </w:rPr>
              <w:t xml:space="preserve">ritten for individuals and teams looking for guidance on where to start. </w:t>
            </w:r>
          </w:p>
          <w:p w14:paraId="5FAB441C" w14:textId="57742A8A" w:rsidR="00B8333E" w:rsidRPr="0063552C" w:rsidRDefault="00B8333E" w:rsidP="00355D79">
            <w:pPr>
              <w:pStyle w:val="paragraph"/>
              <w:contextualSpacing/>
              <w:rPr>
                <w:rFonts w:ascii="Tahoma" w:eastAsia="Tahoma" w:hAnsi="Tahoma" w:cs="Tahoma"/>
                <w:bCs/>
                <w:sz w:val="22"/>
                <w:szCs w:val="22"/>
              </w:rPr>
            </w:pPr>
          </w:p>
        </w:tc>
        <w:tc>
          <w:tcPr>
            <w:tcW w:w="2140" w:type="dxa"/>
          </w:tcPr>
          <w:p w14:paraId="4860C122" w14:textId="77777777" w:rsidR="00355D79" w:rsidRPr="00002406" w:rsidRDefault="00355D79" w:rsidP="00BE5DF2">
            <w:pPr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C76C34" w:rsidRPr="00002406" w14:paraId="5CC906B8" w14:textId="77777777" w:rsidTr="05242D86">
        <w:trPr>
          <w:trHeight w:val="54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6F0E263D" w14:textId="2700E56D" w:rsidR="00E451E1" w:rsidRPr="00002406" w:rsidRDefault="00355D79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lastRenderedPageBreak/>
              <w:t>7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4C8DA808" w14:textId="77777777" w:rsidR="00F937C4" w:rsidRDefault="00F937C4" w:rsidP="00F93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eastAsia="Proxima Nova" w:hAnsi="Tahoma" w:cs="Tahoma"/>
                <w:b/>
                <w:bCs/>
                <w:sz w:val="22"/>
                <w:szCs w:val="22"/>
              </w:rPr>
              <w:t>AOB</w:t>
            </w:r>
            <w:r>
              <w:rPr>
                <w:rStyle w:val="normaltextrun"/>
                <w:rFonts w:ascii="Tahoma" w:eastAsia="Proxima Nova" w:hAnsi="Tahoma" w:cs="Tahoma"/>
                <w:sz w:val="22"/>
                <w:szCs w:val="22"/>
              </w:rPr>
              <w:t> 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13205D7C" w14:textId="77777777" w:rsidR="00654358" w:rsidRDefault="00F937C4" w:rsidP="00355D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  <w:t xml:space="preserve">Christine Calder, Dundee &amp; Angus College and EAUC-Scotland </w:t>
            </w:r>
            <w:proofErr w:type="spellStart"/>
            <w:r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  <w:t>Convenor</w:t>
            </w:r>
            <w:proofErr w:type="spellEnd"/>
            <w:r>
              <w:rPr>
                <w:rStyle w:val="normaltextrun"/>
                <w:rFonts w:ascii="Tahoma" w:eastAsia="Proxima Nova" w:hAnsi="Tahoma" w:cs="Tahoma"/>
                <w:sz w:val="22"/>
                <w:szCs w:val="22"/>
              </w:rPr>
              <w:t> 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691FF23E" w14:textId="77777777" w:rsidR="00B8333E" w:rsidRDefault="00B8333E" w:rsidP="00355D79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</w:p>
          <w:p w14:paraId="0CDDEFBE" w14:textId="3899C684" w:rsidR="00B8333E" w:rsidRPr="00355D79" w:rsidRDefault="00B8333E" w:rsidP="00355D79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 business raised. </w:t>
            </w:r>
          </w:p>
        </w:tc>
        <w:tc>
          <w:tcPr>
            <w:tcW w:w="2140" w:type="dxa"/>
          </w:tcPr>
          <w:p w14:paraId="14B6AAB9" w14:textId="77777777" w:rsidR="00E451E1" w:rsidRDefault="00E451E1" w:rsidP="00F76D64">
            <w:pPr>
              <w:rPr>
                <w:rFonts w:ascii="Tahoma" w:hAnsi="Tahoma" w:cs="Tahoma"/>
                <w:color w:val="auto"/>
                <w:sz w:val="22"/>
              </w:rPr>
            </w:pPr>
          </w:p>
          <w:p w14:paraId="6D6725C5" w14:textId="77777777" w:rsidR="00D54F86" w:rsidRDefault="00D54F86" w:rsidP="00F76D64">
            <w:pPr>
              <w:rPr>
                <w:rFonts w:ascii="Tahoma" w:hAnsi="Tahoma" w:cs="Tahoma"/>
                <w:color w:val="auto"/>
                <w:sz w:val="22"/>
              </w:rPr>
            </w:pPr>
          </w:p>
          <w:p w14:paraId="6F34E612" w14:textId="77777777" w:rsidR="00D54F86" w:rsidRDefault="00D54F86" w:rsidP="00F76D64">
            <w:pPr>
              <w:rPr>
                <w:rFonts w:ascii="Tahoma" w:hAnsi="Tahoma" w:cs="Tahoma"/>
                <w:color w:val="auto"/>
                <w:sz w:val="22"/>
              </w:rPr>
            </w:pPr>
          </w:p>
          <w:p w14:paraId="39430FFC" w14:textId="36421F38" w:rsidR="00D54F86" w:rsidRPr="00002406" w:rsidRDefault="00D54F86" w:rsidP="00355D79">
            <w:pPr>
              <w:ind w:left="0" w:firstLine="0"/>
              <w:rPr>
                <w:rFonts w:ascii="Tahoma" w:hAnsi="Tahoma" w:cs="Tahoma"/>
                <w:color w:val="auto"/>
                <w:sz w:val="22"/>
              </w:rPr>
            </w:pPr>
          </w:p>
        </w:tc>
      </w:tr>
      <w:tr w:rsidR="00C76C34" w:rsidRPr="00002406" w14:paraId="2434E5DC" w14:textId="77777777" w:rsidTr="05242D86">
        <w:trPr>
          <w:trHeight w:val="690"/>
        </w:trPr>
        <w:tc>
          <w:tcPr>
            <w:tcW w:w="497" w:type="dxa"/>
            <w:tcMar>
              <w:top w:w="85" w:type="dxa"/>
              <w:bottom w:w="85" w:type="dxa"/>
            </w:tcMar>
          </w:tcPr>
          <w:p w14:paraId="31AFE902" w14:textId="0B81314B" w:rsidR="000638E6" w:rsidRPr="00002406" w:rsidRDefault="00355D79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</w:rPr>
              <w:t>8</w:t>
            </w:r>
          </w:p>
        </w:tc>
        <w:tc>
          <w:tcPr>
            <w:tcW w:w="7011" w:type="dxa"/>
            <w:tcMar>
              <w:top w:w="85" w:type="dxa"/>
              <w:bottom w:w="85" w:type="dxa"/>
            </w:tcMar>
          </w:tcPr>
          <w:p w14:paraId="73FB488F" w14:textId="77777777" w:rsidR="00F937C4" w:rsidRDefault="00F937C4" w:rsidP="00F93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Tahoma" w:eastAsia="Proxima Nova" w:hAnsi="Tahoma" w:cs="Tahoma"/>
                <w:b/>
                <w:bCs/>
                <w:sz w:val="22"/>
                <w:szCs w:val="22"/>
              </w:rPr>
              <w:t>Thanks</w:t>
            </w:r>
            <w:proofErr w:type="gramEnd"/>
            <w:r>
              <w:rPr>
                <w:rStyle w:val="normaltextrun"/>
                <w:rFonts w:ascii="Tahoma" w:eastAsia="Proxima Nova" w:hAnsi="Tahoma" w:cs="Tahoma"/>
                <w:b/>
                <w:bCs/>
                <w:sz w:val="22"/>
                <w:szCs w:val="22"/>
              </w:rPr>
              <w:t xml:space="preserve"> and Close</w:t>
            </w:r>
            <w:r>
              <w:rPr>
                <w:rStyle w:val="normaltextrun"/>
                <w:rFonts w:ascii="Tahoma" w:eastAsia="Proxima Nova" w:hAnsi="Tahoma" w:cs="Tahoma"/>
                <w:sz w:val="22"/>
                <w:szCs w:val="22"/>
              </w:rPr>
              <w:t> 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A1B87B2" w14:textId="77777777" w:rsidR="00F937C4" w:rsidRDefault="00F937C4" w:rsidP="00F937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  <w:t xml:space="preserve">Christine Calder, Dundee &amp; Angus College and EAUC-Scotland </w:t>
            </w:r>
            <w:proofErr w:type="spellStart"/>
            <w:r>
              <w:rPr>
                <w:rStyle w:val="normaltextrun"/>
                <w:rFonts w:ascii="Tahoma" w:eastAsia="Proxima Nova" w:hAnsi="Tahoma" w:cs="Tahoma"/>
                <w:i/>
                <w:iCs/>
                <w:sz w:val="22"/>
                <w:szCs w:val="22"/>
              </w:rPr>
              <w:t>Convenor</w:t>
            </w:r>
            <w:proofErr w:type="spellEnd"/>
            <w:r>
              <w:rPr>
                <w:rStyle w:val="normaltextrun"/>
                <w:rFonts w:ascii="Tahoma" w:eastAsia="Proxima Nova" w:hAnsi="Tahoma" w:cs="Tahoma"/>
                <w:sz w:val="22"/>
                <w:szCs w:val="22"/>
              </w:rPr>
              <w:t> </w:t>
            </w:r>
            <w:r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  <w:p w14:paraId="0C2EFF03" w14:textId="77777777" w:rsidR="00F937C4" w:rsidRDefault="00F937C4" w:rsidP="00F937C4">
            <w:pPr>
              <w:spacing w:after="80"/>
              <w:rPr>
                <w:rFonts w:ascii="Tahoma" w:hAnsi="Tahoma" w:cs="Tahoma"/>
                <w:color w:val="auto"/>
                <w:sz w:val="22"/>
              </w:rPr>
            </w:pPr>
            <w:r w:rsidRPr="00002406">
              <w:rPr>
                <w:rFonts w:ascii="Tahoma" w:hAnsi="Tahoma" w:cs="Tahoma"/>
                <w:color w:val="auto"/>
                <w:sz w:val="22"/>
              </w:rPr>
              <w:t xml:space="preserve"> </w:t>
            </w:r>
          </w:p>
          <w:p w14:paraId="17B99901" w14:textId="4A612757" w:rsidR="00200F7E" w:rsidRPr="00002406" w:rsidRDefault="00200F7E" w:rsidP="00F937C4">
            <w:pPr>
              <w:spacing w:after="80"/>
              <w:rPr>
                <w:rFonts w:ascii="Tahoma" w:hAnsi="Tahoma" w:cs="Tahoma"/>
                <w:color w:val="auto"/>
                <w:sz w:val="22"/>
              </w:rPr>
            </w:pPr>
            <w:r w:rsidRPr="00002406">
              <w:rPr>
                <w:rFonts w:ascii="Tahoma" w:hAnsi="Tahoma" w:cs="Tahoma"/>
                <w:color w:val="auto"/>
                <w:sz w:val="22"/>
              </w:rPr>
              <w:t xml:space="preserve">Thank you to all speakers and attendees for your contributions. If anyone has any future agenda items please email </w:t>
            </w:r>
            <w:hyperlink r:id="rId18" w:history="1">
              <w:r w:rsidRPr="00002406">
                <w:rPr>
                  <w:rStyle w:val="Hyperlink"/>
                  <w:rFonts w:ascii="Tahoma" w:hAnsi="Tahoma" w:cs="Tahoma"/>
                  <w:sz w:val="22"/>
                </w:rPr>
                <w:t>scotland@eauc.org.uk</w:t>
              </w:r>
            </w:hyperlink>
            <w:r w:rsidRPr="00002406">
              <w:rPr>
                <w:rFonts w:ascii="Tahoma" w:hAnsi="Tahoma" w:cs="Tahoma"/>
                <w:color w:val="auto"/>
                <w:sz w:val="22"/>
              </w:rPr>
              <w:t xml:space="preserve">. </w:t>
            </w:r>
          </w:p>
        </w:tc>
        <w:tc>
          <w:tcPr>
            <w:tcW w:w="2140" w:type="dxa"/>
          </w:tcPr>
          <w:p w14:paraId="462F6B51" w14:textId="77777777" w:rsidR="000638E6" w:rsidRPr="00002406" w:rsidRDefault="000638E6" w:rsidP="00F76D64">
            <w:pPr>
              <w:spacing w:after="80"/>
              <w:rPr>
                <w:rFonts w:ascii="Tahoma" w:hAnsi="Tahoma" w:cs="Tahoma"/>
                <w:b/>
                <w:color w:val="auto"/>
                <w:sz w:val="22"/>
              </w:rPr>
            </w:pPr>
          </w:p>
        </w:tc>
      </w:tr>
    </w:tbl>
    <w:p w14:paraId="17E4A446" w14:textId="77777777" w:rsidR="000638E6" w:rsidRPr="00D06D1E" w:rsidRDefault="000638E6" w:rsidP="000638E6">
      <w:pPr>
        <w:spacing w:after="0"/>
        <w:rPr>
          <w:rFonts w:ascii="Tahoma" w:hAnsi="Tahoma" w:cs="Tahoma"/>
          <w:b/>
          <w:color w:val="auto"/>
          <w:sz w:val="22"/>
        </w:rPr>
      </w:pPr>
    </w:p>
    <w:p w14:paraId="397EC2E2" w14:textId="5A2AAE78" w:rsidR="00A61BAB" w:rsidRPr="00D06D1E" w:rsidRDefault="000638E6" w:rsidP="008302AB">
      <w:pPr>
        <w:spacing w:after="120"/>
        <w:jc w:val="right"/>
        <w:rPr>
          <w:rFonts w:ascii="Tahoma" w:hAnsi="Tahoma" w:cs="Tahoma"/>
          <w:color w:val="808285"/>
          <w:sz w:val="22"/>
        </w:rPr>
      </w:pPr>
      <w:r w:rsidRPr="00D06D1E">
        <w:rPr>
          <w:rFonts w:ascii="Tahoma" w:hAnsi="Tahoma" w:cs="Tahoma"/>
          <w:color w:val="auto"/>
          <w:sz w:val="22"/>
        </w:rPr>
        <w:t xml:space="preserve">Minutes prepared by </w:t>
      </w:r>
      <w:r w:rsidR="00E451E1">
        <w:rPr>
          <w:rFonts w:ascii="Tahoma" w:hAnsi="Tahoma" w:cs="Tahoma"/>
          <w:color w:val="auto"/>
          <w:sz w:val="22"/>
        </w:rPr>
        <w:t xml:space="preserve">Alice </w:t>
      </w:r>
      <w:proofErr w:type="spellStart"/>
      <w:r w:rsidR="00E451E1">
        <w:rPr>
          <w:rFonts w:ascii="Tahoma" w:hAnsi="Tahoma" w:cs="Tahoma"/>
          <w:color w:val="auto"/>
          <w:sz w:val="22"/>
        </w:rPr>
        <w:t>Smith</w:t>
      </w:r>
      <w:r w:rsidRPr="00D06D1E">
        <w:rPr>
          <w:rFonts w:ascii="Tahoma" w:hAnsi="Tahoma" w:cs="Tahoma"/>
          <w:color w:val="auto"/>
          <w:sz w:val="22"/>
        </w:rPr>
        <w:t>,</w:t>
      </w:r>
      <w:proofErr w:type="spellEnd"/>
      <w:r w:rsidRPr="00D06D1E">
        <w:rPr>
          <w:rFonts w:ascii="Tahoma" w:hAnsi="Tahoma" w:cs="Tahoma"/>
          <w:color w:val="auto"/>
          <w:sz w:val="22"/>
        </w:rPr>
        <w:t xml:space="preserve"> EAUC-Scotland, </w:t>
      </w:r>
      <w:r w:rsidR="00355D79">
        <w:rPr>
          <w:rFonts w:ascii="Tahoma" w:hAnsi="Tahoma" w:cs="Tahoma"/>
          <w:color w:val="auto"/>
          <w:sz w:val="22"/>
        </w:rPr>
        <w:t>December</w:t>
      </w:r>
      <w:r w:rsidR="00E451E1">
        <w:rPr>
          <w:rFonts w:ascii="Tahoma" w:hAnsi="Tahoma" w:cs="Tahoma"/>
          <w:color w:val="auto"/>
          <w:sz w:val="22"/>
        </w:rPr>
        <w:t xml:space="preserve"> 2022</w:t>
      </w:r>
    </w:p>
    <w:sectPr w:rsidR="00A61BAB" w:rsidRPr="00D06D1E" w:rsidSect="00A1739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C4C3" w14:textId="77777777" w:rsidR="00AE40A8" w:rsidRDefault="00AE40A8" w:rsidP="006C5C0C">
      <w:pPr>
        <w:spacing w:after="0" w:line="240" w:lineRule="auto"/>
      </w:pPr>
      <w:r>
        <w:separator/>
      </w:r>
    </w:p>
  </w:endnote>
  <w:endnote w:type="continuationSeparator" w:id="0">
    <w:p w14:paraId="01709766" w14:textId="77777777" w:rsidR="00AE40A8" w:rsidRDefault="00AE40A8" w:rsidP="006C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Alt Rg">
    <w:altName w:val="Franklin Gothic Medium Cond"/>
    <w:charset w:val="00"/>
    <w:family w:val="auto"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19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399150" w14:textId="77777777" w:rsidR="00AE40A8" w:rsidRDefault="00AE40A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A887EBA" w14:textId="77777777" w:rsidR="00AE40A8" w:rsidRDefault="00AE4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4CB7" w14:textId="77777777" w:rsidR="00AE40A8" w:rsidRDefault="00AE40A8" w:rsidP="00A17390">
    <w:pPr>
      <w:pStyle w:val="Footer"/>
      <w:pBdr>
        <w:bottom w:val="single" w:sz="4" w:space="1" w:color="808080" w:themeColor="background1" w:themeShade="80"/>
      </w:pBdr>
      <w:spacing w:after="40"/>
      <w:jc w:val="center"/>
      <w:rPr>
        <w:rFonts w:ascii="Arial" w:hAnsi="Arial" w:cs="Arial"/>
        <w:bCs/>
        <w:szCs w:val="18"/>
      </w:rPr>
    </w:pPr>
  </w:p>
  <w:p w14:paraId="5C59FD84" w14:textId="77777777" w:rsidR="00AE40A8" w:rsidRDefault="00AE40A8" w:rsidP="00A17390">
    <w:pPr>
      <w:pStyle w:val="Footer"/>
      <w:spacing w:after="40"/>
      <w:jc w:val="center"/>
      <w:rPr>
        <w:rFonts w:ascii="Arial" w:hAnsi="Arial" w:cs="Arial"/>
        <w:bCs/>
        <w:szCs w:val="18"/>
      </w:rPr>
    </w:pPr>
  </w:p>
  <w:p w14:paraId="0783EF92" w14:textId="5CE416B3" w:rsidR="00AE40A8" w:rsidRPr="00A327A0" w:rsidRDefault="00AE40A8" w:rsidP="00A327A0">
    <w:pPr>
      <w:pStyle w:val="Footer"/>
      <w:spacing w:after="40"/>
      <w:jc w:val="center"/>
      <w:rPr>
        <w:rFonts w:ascii="Arial" w:eastAsiaTheme="minorHAnsi" w:hAnsi="Arial" w:cs="Arial"/>
        <w:bCs/>
        <w:color w:val="595959" w:themeColor="text1" w:themeTint="A6"/>
        <w:szCs w:val="18"/>
      </w:rPr>
    </w:pPr>
    <w:r w:rsidRPr="00A17390">
      <w:rPr>
        <w:rFonts w:ascii="Arial" w:hAnsi="Arial" w:cs="Arial"/>
        <w:bCs/>
        <w:color w:val="595959" w:themeColor="text1" w:themeTint="A6"/>
        <w:szCs w:val="18"/>
      </w:rPr>
      <w:t xml:space="preserve">EAUC </w:t>
    </w:r>
    <w:proofErr w:type="gramStart"/>
    <w:r w:rsidRPr="00A17390">
      <w:rPr>
        <w:rFonts w:ascii="Arial" w:hAnsi="Arial" w:cs="Arial"/>
        <w:bCs/>
        <w:color w:val="595959" w:themeColor="text1" w:themeTint="A6"/>
        <w:szCs w:val="18"/>
      </w:rPr>
      <w:t xml:space="preserve">Scotland, </w:t>
    </w:r>
    <w:r>
      <w:rPr>
        <w:rFonts w:ascii="Arial" w:eastAsiaTheme="minorHAnsi" w:hAnsi="Arial" w:cs="Arial"/>
        <w:bCs/>
        <w:color w:val="595959" w:themeColor="text1" w:themeTint="A6"/>
        <w:szCs w:val="18"/>
      </w:rPr>
      <w:t xml:space="preserve">  </w:t>
    </w:r>
    <w:proofErr w:type="gramEnd"/>
    <w:r>
      <w:rPr>
        <w:rFonts w:ascii="Arial" w:eastAsiaTheme="minorHAnsi" w:hAnsi="Arial" w:cs="Arial"/>
        <w:bCs/>
        <w:color w:val="595959" w:themeColor="text1" w:themeTint="A6"/>
        <w:szCs w:val="18"/>
      </w:rPr>
      <w:t xml:space="preserve">  </w:t>
    </w:r>
    <w:hyperlink r:id="rId1" w:history="1">
      <w:r>
        <w:rPr>
          <w:rStyle w:val="Hyperlink"/>
          <w:rFonts w:ascii="Arial" w:hAnsi="Arial" w:cs="Arial"/>
          <w:bCs/>
          <w:szCs w:val="18"/>
        </w:rPr>
        <w:t>scotland@eauc.org.uk</w:t>
      </w:r>
    </w:hyperlink>
    <w:r>
      <w:rPr>
        <w:rFonts w:ascii="Arial" w:hAnsi="Arial" w:cs="Arial"/>
        <w:bCs/>
        <w:szCs w:val="18"/>
      </w:rPr>
      <w:t xml:space="preserve">     </w:t>
    </w:r>
    <w:hyperlink r:id="rId2" w:history="1">
      <w:r>
        <w:rPr>
          <w:rStyle w:val="Hyperlink"/>
          <w:rFonts w:ascii="Arial" w:hAnsi="Arial" w:cs="Arial"/>
          <w:bCs/>
          <w:szCs w:val="18"/>
        </w:rPr>
        <w:t>www.eauc.org.uk</w:t>
      </w:r>
    </w:hyperlink>
    <w:r>
      <w:rPr>
        <w:rFonts w:ascii="Arial" w:hAnsi="Arial" w:cs="Arial"/>
        <w:bCs/>
        <w:szCs w:val="18"/>
      </w:rPr>
      <w:t xml:space="preserve"> </w:t>
    </w:r>
  </w:p>
  <w:p w14:paraId="6B8A70CE" w14:textId="77777777" w:rsidR="00AE40A8" w:rsidRPr="00A17390" w:rsidRDefault="00AE40A8" w:rsidP="00A17390">
    <w:pPr>
      <w:pStyle w:val="Footer"/>
      <w:spacing w:after="40"/>
      <w:jc w:val="center"/>
      <w:rPr>
        <w:rFonts w:ascii="Arial" w:hAnsi="Arial" w:cs="Arial"/>
        <w:color w:val="595959" w:themeColor="text1" w:themeTint="A6"/>
        <w:szCs w:val="18"/>
      </w:rPr>
    </w:pPr>
    <w:r w:rsidRPr="00A17390">
      <w:rPr>
        <w:rFonts w:ascii="Arial" w:hAnsi="Arial" w:cs="Arial"/>
        <w:color w:val="595959" w:themeColor="text1" w:themeTint="A6"/>
        <w:szCs w:val="18"/>
      </w:rPr>
      <w:t xml:space="preserve">Company No: </w:t>
    </w:r>
    <w:proofErr w:type="gramStart"/>
    <w:r w:rsidRPr="00A17390">
      <w:rPr>
        <w:rFonts w:ascii="Arial" w:hAnsi="Arial" w:cs="Arial"/>
        <w:color w:val="595959" w:themeColor="text1" w:themeTint="A6"/>
        <w:szCs w:val="18"/>
      </w:rPr>
      <w:t>5183502  Charity</w:t>
    </w:r>
    <w:proofErr w:type="gramEnd"/>
    <w:r w:rsidRPr="00A17390">
      <w:rPr>
        <w:rFonts w:ascii="Arial" w:hAnsi="Arial" w:cs="Arial"/>
        <w:color w:val="595959" w:themeColor="text1" w:themeTint="A6"/>
        <w:szCs w:val="18"/>
      </w:rPr>
      <w:t xml:space="preserve"> No: 1106172</w:t>
    </w:r>
  </w:p>
  <w:p w14:paraId="39167497" w14:textId="77777777" w:rsidR="00AE40A8" w:rsidRDefault="00AE4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8D779" w14:textId="77777777" w:rsidR="00AE40A8" w:rsidRDefault="00AE40A8" w:rsidP="006C5C0C">
      <w:pPr>
        <w:spacing w:after="0" w:line="240" w:lineRule="auto"/>
      </w:pPr>
      <w:r>
        <w:separator/>
      </w:r>
    </w:p>
  </w:footnote>
  <w:footnote w:type="continuationSeparator" w:id="0">
    <w:p w14:paraId="68286A69" w14:textId="77777777" w:rsidR="00AE40A8" w:rsidRDefault="00AE40A8" w:rsidP="006C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43FB" w14:textId="7E8C94DF" w:rsidR="00AE40A8" w:rsidRDefault="00AE40A8">
    <w:pPr>
      <w:pStyle w:val="Header"/>
    </w:pPr>
  </w:p>
  <w:p w14:paraId="51A7DEA8" w14:textId="77777777" w:rsidR="00AE40A8" w:rsidRPr="00802279" w:rsidRDefault="00AE40A8">
    <w:pPr>
      <w:pStyle w:val="Header"/>
      <w:rPr>
        <w:rFonts w:ascii="Proxima Nova Alt Rg" w:hAnsi="Proxima Nova Alt R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1DDE" w14:textId="77777777" w:rsidR="00AE40A8" w:rsidRDefault="00AE40A8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DF9036F" wp14:editId="0505A513">
          <wp:simplePos x="0" y="0"/>
          <wp:positionH relativeFrom="margin">
            <wp:posOffset>4142105</wp:posOffset>
          </wp:positionH>
          <wp:positionV relativeFrom="paragraph">
            <wp:posOffset>-85725</wp:posOffset>
          </wp:positionV>
          <wp:extent cx="2046664" cy="1030021"/>
          <wp:effectExtent l="0" t="0" r="0" b="0"/>
          <wp:wrapNone/>
          <wp:docPr id="1" name="Picture 1" descr="Z:\Comms\Logos- Branding\EAUC logos\2018 Rebrand &amp; New Logos\EAUC NEW Logo Options to use\NEW EAUC Logo with Strapline- Scot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Comms\Logos- Branding\EAUC logos\2018 Rebrand &amp; New Logos\EAUC NEW Logo Options to use\NEW EAUC Logo with Strapline- Scotlan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19" r="29817"/>
                  <a:stretch/>
                </pic:blipFill>
                <pic:spPr bwMode="auto">
                  <a:xfrm>
                    <a:off x="0" y="0"/>
                    <a:ext cx="2046664" cy="1030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248B"/>
    <w:multiLevelType w:val="hybridMultilevel"/>
    <w:tmpl w:val="3402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AAE"/>
    <w:multiLevelType w:val="hybridMultilevel"/>
    <w:tmpl w:val="3424C72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545324F"/>
    <w:multiLevelType w:val="hybridMultilevel"/>
    <w:tmpl w:val="69BA8082"/>
    <w:lvl w:ilvl="0" w:tplc="1E3E8E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E5ACE"/>
    <w:multiLevelType w:val="hybridMultilevel"/>
    <w:tmpl w:val="9D869774"/>
    <w:lvl w:ilvl="0" w:tplc="1E3E8E2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E5F85"/>
    <w:multiLevelType w:val="hybridMultilevel"/>
    <w:tmpl w:val="BD2E19C2"/>
    <w:lvl w:ilvl="0" w:tplc="1E3E8E2C">
      <w:numFmt w:val="bullet"/>
      <w:lvlText w:val="-"/>
      <w:lvlJc w:val="left"/>
      <w:pPr>
        <w:ind w:left="786" w:hanging="360"/>
      </w:pPr>
      <w:rPr>
        <w:rFonts w:ascii="Calibri" w:eastAsiaTheme="minorHAnsi" w:hAnsi="Calibri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E3772"/>
    <w:multiLevelType w:val="hybridMultilevel"/>
    <w:tmpl w:val="49FE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B5A1D"/>
    <w:multiLevelType w:val="hybridMultilevel"/>
    <w:tmpl w:val="AE9E8B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344F06"/>
    <w:multiLevelType w:val="hybridMultilevel"/>
    <w:tmpl w:val="A738A782"/>
    <w:lvl w:ilvl="0" w:tplc="B198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2CD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C8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68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32E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68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6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2C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CC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7459B4"/>
    <w:multiLevelType w:val="hybridMultilevel"/>
    <w:tmpl w:val="36607FA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66A4B40"/>
    <w:multiLevelType w:val="hybridMultilevel"/>
    <w:tmpl w:val="2AA0A0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3E8E2C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4A54DA"/>
    <w:multiLevelType w:val="hybridMultilevel"/>
    <w:tmpl w:val="0964B3CC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3CBA5D46"/>
    <w:multiLevelType w:val="hybridMultilevel"/>
    <w:tmpl w:val="2E98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140CF"/>
    <w:multiLevelType w:val="hybridMultilevel"/>
    <w:tmpl w:val="F00CB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46689"/>
    <w:multiLevelType w:val="hybridMultilevel"/>
    <w:tmpl w:val="9FC48A1A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3FD50796"/>
    <w:multiLevelType w:val="hybridMultilevel"/>
    <w:tmpl w:val="820C808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515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41D4673"/>
    <w:multiLevelType w:val="hybridMultilevel"/>
    <w:tmpl w:val="EA1AA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50907"/>
    <w:multiLevelType w:val="hybridMultilevel"/>
    <w:tmpl w:val="01AC7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21698"/>
    <w:multiLevelType w:val="hybridMultilevel"/>
    <w:tmpl w:val="19703C70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552E1B16"/>
    <w:multiLevelType w:val="hybridMultilevel"/>
    <w:tmpl w:val="A53A37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B058A"/>
    <w:multiLevelType w:val="hybridMultilevel"/>
    <w:tmpl w:val="45CC2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C40F3"/>
    <w:multiLevelType w:val="hybridMultilevel"/>
    <w:tmpl w:val="C2F24FD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1" w15:restartNumberingAfterBreak="0">
    <w:nsid w:val="5D775F2D"/>
    <w:multiLevelType w:val="hybridMultilevel"/>
    <w:tmpl w:val="0F348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7D"/>
    <w:multiLevelType w:val="hybridMultilevel"/>
    <w:tmpl w:val="8202F0E0"/>
    <w:lvl w:ilvl="0" w:tplc="51524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6FA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27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AF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4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6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4F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BE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E0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0BB3D02"/>
    <w:multiLevelType w:val="hybridMultilevel"/>
    <w:tmpl w:val="47C48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379E0"/>
    <w:multiLevelType w:val="hybridMultilevel"/>
    <w:tmpl w:val="AA60A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37FEE"/>
    <w:multiLevelType w:val="hybridMultilevel"/>
    <w:tmpl w:val="60E4830A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6AF33EED"/>
    <w:multiLevelType w:val="hybridMultilevel"/>
    <w:tmpl w:val="00FAA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813D3"/>
    <w:multiLevelType w:val="hybridMultilevel"/>
    <w:tmpl w:val="9070C536"/>
    <w:lvl w:ilvl="0" w:tplc="0809000F">
      <w:start w:val="1"/>
      <w:numFmt w:val="decimal"/>
      <w:lvlText w:val="%1."/>
      <w:lvlJc w:val="left"/>
      <w:pPr>
        <w:ind w:left="1515" w:hanging="360"/>
      </w:p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8" w15:restartNumberingAfterBreak="0">
    <w:nsid w:val="7ECD4FD3"/>
    <w:multiLevelType w:val="hybridMultilevel"/>
    <w:tmpl w:val="2F60BEA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2"/>
  </w:num>
  <w:num w:numId="5">
    <w:abstractNumId w:val="21"/>
  </w:num>
  <w:num w:numId="6">
    <w:abstractNumId w:val="3"/>
  </w:num>
  <w:num w:numId="7">
    <w:abstractNumId w:val="24"/>
  </w:num>
  <w:num w:numId="8">
    <w:abstractNumId w:val="13"/>
  </w:num>
  <w:num w:numId="9">
    <w:abstractNumId w:val="2"/>
  </w:num>
  <w:num w:numId="10">
    <w:abstractNumId w:val="15"/>
  </w:num>
  <w:num w:numId="11">
    <w:abstractNumId w:val="19"/>
  </w:num>
  <w:num w:numId="12">
    <w:abstractNumId w:val="12"/>
  </w:num>
  <w:num w:numId="13">
    <w:abstractNumId w:val="1"/>
  </w:num>
  <w:num w:numId="14">
    <w:abstractNumId w:val="6"/>
  </w:num>
  <w:num w:numId="15">
    <w:abstractNumId w:val="14"/>
  </w:num>
  <w:num w:numId="16">
    <w:abstractNumId w:val="27"/>
  </w:num>
  <w:num w:numId="17">
    <w:abstractNumId w:val="18"/>
  </w:num>
  <w:num w:numId="18">
    <w:abstractNumId w:val="28"/>
  </w:num>
  <w:num w:numId="19">
    <w:abstractNumId w:val="8"/>
  </w:num>
  <w:num w:numId="20">
    <w:abstractNumId w:val="25"/>
  </w:num>
  <w:num w:numId="21">
    <w:abstractNumId w:val="23"/>
  </w:num>
  <w:num w:numId="22">
    <w:abstractNumId w:val="16"/>
  </w:num>
  <w:num w:numId="23">
    <w:abstractNumId w:val="11"/>
  </w:num>
  <w:num w:numId="24">
    <w:abstractNumId w:val="5"/>
  </w:num>
  <w:num w:numId="25">
    <w:abstractNumId w:val="17"/>
  </w:num>
  <w:num w:numId="26">
    <w:abstractNumId w:val="0"/>
  </w:num>
  <w:num w:numId="27">
    <w:abstractNumId w:val="26"/>
  </w:num>
  <w:num w:numId="28">
    <w:abstractNumId w:val="1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6E2"/>
    <w:rsid w:val="00002406"/>
    <w:rsid w:val="00005F8A"/>
    <w:rsid w:val="0002209A"/>
    <w:rsid w:val="000250C5"/>
    <w:rsid w:val="00036D6C"/>
    <w:rsid w:val="00041B48"/>
    <w:rsid w:val="000573A9"/>
    <w:rsid w:val="00061979"/>
    <w:rsid w:val="000638E6"/>
    <w:rsid w:val="0006630A"/>
    <w:rsid w:val="000721A7"/>
    <w:rsid w:val="0007608D"/>
    <w:rsid w:val="00077A81"/>
    <w:rsid w:val="00080931"/>
    <w:rsid w:val="0008401C"/>
    <w:rsid w:val="00084A7B"/>
    <w:rsid w:val="00086FF0"/>
    <w:rsid w:val="000914E9"/>
    <w:rsid w:val="000A4B0B"/>
    <w:rsid w:val="000A7EB4"/>
    <w:rsid w:val="000B1652"/>
    <w:rsid w:val="000B4AD8"/>
    <w:rsid w:val="000B776C"/>
    <w:rsid w:val="000C34B1"/>
    <w:rsid w:val="000D5153"/>
    <w:rsid w:val="000D7B36"/>
    <w:rsid w:val="000E57C1"/>
    <w:rsid w:val="000F0E02"/>
    <w:rsid w:val="001028D4"/>
    <w:rsid w:val="00107C41"/>
    <w:rsid w:val="00132AF1"/>
    <w:rsid w:val="0013371F"/>
    <w:rsid w:val="00141C50"/>
    <w:rsid w:val="00153936"/>
    <w:rsid w:val="001551EA"/>
    <w:rsid w:val="00175129"/>
    <w:rsid w:val="0017641D"/>
    <w:rsid w:val="00180767"/>
    <w:rsid w:val="00193FAA"/>
    <w:rsid w:val="001A072A"/>
    <w:rsid w:val="001A282B"/>
    <w:rsid w:val="001B1CE3"/>
    <w:rsid w:val="001B7468"/>
    <w:rsid w:val="001C0D9E"/>
    <w:rsid w:val="001D34F5"/>
    <w:rsid w:val="001E660F"/>
    <w:rsid w:val="001E69AE"/>
    <w:rsid w:val="001F25A4"/>
    <w:rsid w:val="001F722A"/>
    <w:rsid w:val="00200F7E"/>
    <w:rsid w:val="00203EF8"/>
    <w:rsid w:val="00204A14"/>
    <w:rsid w:val="00206DC7"/>
    <w:rsid w:val="00210796"/>
    <w:rsid w:val="00217B8E"/>
    <w:rsid w:val="002277C0"/>
    <w:rsid w:val="00247598"/>
    <w:rsid w:val="002500F0"/>
    <w:rsid w:val="002606C8"/>
    <w:rsid w:val="002669AC"/>
    <w:rsid w:val="00281BAB"/>
    <w:rsid w:val="002825B1"/>
    <w:rsid w:val="00293BBF"/>
    <w:rsid w:val="00294A81"/>
    <w:rsid w:val="002A1DED"/>
    <w:rsid w:val="002A3DFF"/>
    <w:rsid w:val="002A53A9"/>
    <w:rsid w:val="002A7BAF"/>
    <w:rsid w:val="002B6A99"/>
    <w:rsid w:val="002C267D"/>
    <w:rsid w:val="002C2A68"/>
    <w:rsid w:val="002C43F6"/>
    <w:rsid w:val="002E43A2"/>
    <w:rsid w:val="002E5CE6"/>
    <w:rsid w:val="002E6DC6"/>
    <w:rsid w:val="002F0D8C"/>
    <w:rsid w:val="00303892"/>
    <w:rsid w:val="00305E2D"/>
    <w:rsid w:val="0031061C"/>
    <w:rsid w:val="00313BC5"/>
    <w:rsid w:val="00316098"/>
    <w:rsid w:val="00323230"/>
    <w:rsid w:val="00327356"/>
    <w:rsid w:val="00344BF7"/>
    <w:rsid w:val="00353555"/>
    <w:rsid w:val="00355D79"/>
    <w:rsid w:val="00361BA5"/>
    <w:rsid w:val="00364450"/>
    <w:rsid w:val="00371FD0"/>
    <w:rsid w:val="00377E96"/>
    <w:rsid w:val="003A726B"/>
    <w:rsid w:val="003B5325"/>
    <w:rsid w:val="003C4B10"/>
    <w:rsid w:val="003C549C"/>
    <w:rsid w:val="003D1289"/>
    <w:rsid w:val="003D3060"/>
    <w:rsid w:val="003D40C5"/>
    <w:rsid w:val="003D7E17"/>
    <w:rsid w:val="003E5AE5"/>
    <w:rsid w:val="003E7F79"/>
    <w:rsid w:val="003F6085"/>
    <w:rsid w:val="00403D98"/>
    <w:rsid w:val="0041121B"/>
    <w:rsid w:val="0041349F"/>
    <w:rsid w:val="004159CD"/>
    <w:rsid w:val="00426C42"/>
    <w:rsid w:val="00426E13"/>
    <w:rsid w:val="00430423"/>
    <w:rsid w:val="004364C6"/>
    <w:rsid w:val="004467A2"/>
    <w:rsid w:val="00446ECB"/>
    <w:rsid w:val="00447452"/>
    <w:rsid w:val="00450D5E"/>
    <w:rsid w:val="00453F73"/>
    <w:rsid w:val="004575D1"/>
    <w:rsid w:val="004676B6"/>
    <w:rsid w:val="00467B33"/>
    <w:rsid w:val="004940D0"/>
    <w:rsid w:val="004A22E0"/>
    <w:rsid w:val="004A705B"/>
    <w:rsid w:val="004B04BA"/>
    <w:rsid w:val="004B5B3F"/>
    <w:rsid w:val="004D443C"/>
    <w:rsid w:val="004D5CCA"/>
    <w:rsid w:val="004E1C0B"/>
    <w:rsid w:val="004E30D5"/>
    <w:rsid w:val="004F68EB"/>
    <w:rsid w:val="00500EAA"/>
    <w:rsid w:val="0051121D"/>
    <w:rsid w:val="00534C84"/>
    <w:rsid w:val="005434A0"/>
    <w:rsid w:val="00545E84"/>
    <w:rsid w:val="005864EB"/>
    <w:rsid w:val="00586AE6"/>
    <w:rsid w:val="00587808"/>
    <w:rsid w:val="00592C16"/>
    <w:rsid w:val="00592D67"/>
    <w:rsid w:val="005B0738"/>
    <w:rsid w:val="005B0D16"/>
    <w:rsid w:val="005B4C79"/>
    <w:rsid w:val="005C5596"/>
    <w:rsid w:val="005D1BA8"/>
    <w:rsid w:val="005D2B76"/>
    <w:rsid w:val="005E3A0B"/>
    <w:rsid w:val="005F2EC7"/>
    <w:rsid w:val="005F676F"/>
    <w:rsid w:val="00611AA6"/>
    <w:rsid w:val="00613615"/>
    <w:rsid w:val="006235D6"/>
    <w:rsid w:val="006240B6"/>
    <w:rsid w:val="00634811"/>
    <w:rsid w:val="0063552C"/>
    <w:rsid w:val="00645F15"/>
    <w:rsid w:val="00654358"/>
    <w:rsid w:val="00656879"/>
    <w:rsid w:val="006576C1"/>
    <w:rsid w:val="006616DA"/>
    <w:rsid w:val="00662A27"/>
    <w:rsid w:val="00667A68"/>
    <w:rsid w:val="0067154B"/>
    <w:rsid w:val="0068792C"/>
    <w:rsid w:val="00696A37"/>
    <w:rsid w:val="006A6BCA"/>
    <w:rsid w:val="006A7504"/>
    <w:rsid w:val="006B78E6"/>
    <w:rsid w:val="006C0A2D"/>
    <w:rsid w:val="006C2F93"/>
    <w:rsid w:val="006C5C0C"/>
    <w:rsid w:val="006D3B7B"/>
    <w:rsid w:val="006E7823"/>
    <w:rsid w:val="00702CC6"/>
    <w:rsid w:val="0070371C"/>
    <w:rsid w:val="007117E0"/>
    <w:rsid w:val="00712DBD"/>
    <w:rsid w:val="0071674A"/>
    <w:rsid w:val="00731E30"/>
    <w:rsid w:val="00733125"/>
    <w:rsid w:val="00736812"/>
    <w:rsid w:val="00743E61"/>
    <w:rsid w:val="00746257"/>
    <w:rsid w:val="00751F81"/>
    <w:rsid w:val="00755AC8"/>
    <w:rsid w:val="0076066C"/>
    <w:rsid w:val="00762198"/>
    <w:rsid w:val="007665F9"/>
    <w:rsid w:val="0076788C"/>
    <w:rsid w:val="00767C4F"/>
    <w:rsid w:val="00790A73"/>
    <w:rsid w:val="0079798B"/>
    <w:rsid w:val="007A78EA"/>
    <w:rsid w:val="007B0711"/>
    <w:rsid w:val="007C0879"/>
    <w:rsid w:val="007C555A"/>
    <w:rsid w:val="007D3D79"/>
    <w:rsid w:val="007E0934"/>
    <w:rsid w:val="007E255B"/>
    <w:rsid w:val="007E4DA0"/>
    <w:rsid w:val="007E6890"/>
    <w:rsid w:val="007F0440"/>
    <w:rsid w:val="007F4917"/>
    <w:rsid w:val="00802279"/>
    <w:rsid w:val="0080546C"/>
    <w:rsid w:val="00810AB7"/>
    <w:rsid w:val="0082501F"/>
    <w:rsid w:val="00826BF6"/>
    <w:rsid w:val="008302AB"/>
    <w:rsid w:val="008405B3"/>
    <w:rsid w:val="00841C0B"/>
    <w:rsid w:val="008563B6"/>
    <w:rsid w:val="00856601"/>
    <w:rsid w:val="00864634"/>
    <w:rsid w:val="008736DB"/>
    <w:rsid w:val="008736DF"/>
    <w:rsid w:val="00896848"/>
    <w:rsid w:val="008976E6"/>
    <w:rsid w:val="008B1639"/>
    <w:rsid w:val="008C292A"/>
    <w:rsid w:val="008D2A9C"/>
    <w:rsid w:val="008D429F"/>
    <w:rsid w:val="008E7884"/>
    <w:rsid w:val="008F40EB"/>
    <w:rsid w:val="008F4ED0"/>
    <w:rsid w:val="00902E8C"/>
    <w:rsid w:val="00913016"/>
    <w:rsid w:val="00916484"/>
    <w:rsid w:val="009318A2"/>
    <w:rsid w:val="00932CCB"/>
    <w:rsid w:val="009461CD"/>
    <w:rsid w:val="009728B0"/>
    <w:rsid w:val="00973C6B"/>
    <w:rsid w:val="009A0C83"/>
    <w:rsid w:val="009A304A"/>
    <w:rsid w:val="009A337E"/>
    <w:rsid w:val="009B4858"/>
    <w:rsid w:val="009C0F64"/>
    <w:rsid w:val="009C151D"/>
    <w:rsid w:val="009D0AF9"/>
    <w:rsid w:val="009F5168"/>
    <w:rsid w:val="009F796E"/>
    <w:rsid w:val="00A04E3D"/>
    <w:rsid w:val="00A124E4"/>
    <w:rsid w:val="00A17390"/>
    <w:rsid w:val="00A251F0"/>
    <w:rsid w:val="00A275D6"/>
    <w:rsid w:val="00A327A0"/>
    <w:rsid w:val="00A32DB6"/>
    <w:rsid w:val="00A3665F"/>
    <w:rsid w:val="00A42FA2"/>
    <w:rsid w:val="00A4631A"/>
    <w:rsid w:val="00A5233D"/>
    <w:rsid w:val="00A552F7"/>
    <w:rsid w:val="00A61BAB"/>
    <w:rsid w:val="00A62CFD"/>
    <w:rsid w:val="00A74DB6"/>
    <w:rsid w:val="00A75E2A"/>
    <w:rsid w:val="00A80390"/>
    <w:rsid w:val="00A803AF"/>
    <w:rsid w:val="00A86543"/>
    <w:rsid w:val="00A9120C"/>
    <w:rsid w:val="00AA4259"/>
    <w:rsid w:val="00AA7621"/>
    <w:rsid w:val="00AB0653"/>
    <w:rsid w:val="00AB200E"/>
    <w:rsid w:val="00AC75B2"/>
    <w:rsid w:val="00AD1747"/>
    <w:rsid w:val="00AE281A"/>
    <w:rsid w:val="00AE40A8"/>
    <w:rsid w:val="00B03F0C"/>
    <w:rsid w:val="00B047FE"/>
    <w:rsid w:val="00B11674"/>
    <w:rsid w:val="00B1189B"/>
    <w:rsid w:val="00B121CB"/>
    <w:rsid w:val="00B132B5"/>
    <w:rsid w:val="00B15BFD"/>
    <w:rsid w:val="00B22755"/>
    <w:rsid w:val="00B353EA"/>
    <w:rsid w:val="00B40FAF"/>
    <w:rsid w:val="00B46A75"/>
    <w:rsid w:val="00B528FA"/>
    <w:rsid w:val="00B5656A"/>
    <w:rsid w:val="00B569A1"/>
    <w:rsid w:val="00B758B9"/>
    <w:rsid w:val="00B76126"/>
    <w:rsid w:val="00B8333E"/>
    <w:rsid w:val="00BA40A6"/>
    <w:rsid w:val="00BA4A41"/>
    <w:rsid w:val="00BB3706"/>
    <w:rsid w:val="00BB48E1"/>
    <w:rsid w:val="00BE4FF6"/>
    <w:rsid w:val="00BE5DF2"/>
    <w:rsid w:val="00BE6AFC"/>
    <w:rsid w:val="00C00A48"/>
    <w:rsid w:val="00C10D1C"/>
    <w:rsid w:val="00C11360"/>
    <w:rsid w:val="00C1375D"/>
    <w:rsid w:val="00C17A52"/>
    <w:rsid w:val="00C25036"/>
    <w:rsid w:val="00C51B9A"/>
    <w:rsid w:val="00C5337B"/>
    <w:rsid w:val="00C547EB"/>
    <w:rsid w:val="00C61360"/>
    <w:rsid w:val="00C76C34"/>
    <w:rsid w:val="00C83EA5"/>
    <w:rsid w:val="00C8443C"/>
    <w:rsid w:val="00C852B5"/>
    <w:rsid w:val="00C85F82"/>
    <w:rsid w:val="00C92579"/>
    <w:rsid w:val="00CB4775"/>
    <w:rsid w:val="00CB723F"/>
    <w:rsid w:val="00CD264A"/>
    <w:rsid w:val="00CD5A90"/>
    <w:rsid w:val="00CE70C5"/>
    <w:rsid w:val="00CF0BEA"/>
    <w:rsid w:val="00CF0EF8"/>
    <w:rsid w:val="00CF50B8"/>
    <w:rsid w:val="00CF7610"/>
    <w:rsid w:val="00D039CD"/>
    <w:rsid w:val="00D06D1E"/>
    <w:rsid w:val="00D07311"/>
    <w:rsid w:val="00D123A6"/>
    <w:rsid w:val="00D152E0"/>
    <w:rsid w:val="00D2140F"/>
    <w:rsid w:val="00D23AB3"/>
    <w:rsid w:val="00D24312"/>
    <w:rsid w:val="00D42165"/>
    <w:rsid w:val="00D54F86"/>
    <w:rsid w:val="00D566E2"/>
    <w:rsid w:val="00D677FA"/>
    <w:rsid w:val="00D67931"/>
    <w:rsid w:val="00D71120"/>
    <w:rsid w:val="00D7521A"/>
    <w:rsid w:val="00D8538A"/>
    <w:rsid w:val="00D90F0A"/>
    <w:rsid w:val="00D93886"/>
    <w:rsid w:val="00DB29A4"/>
    <w:rsid w:val="00DB4984"/>
    <w:rsid w:val="00DB6593"/>
    <w:rsid w:val="00DB779F"/>
    <w:rsid w:val="00DC2EB2"/>
    <w:rsid w:val="00DE3254"/>
    <w:rsid w:val="00E150C5"/>
    <w:rsid w:val="00E1771A"/>
    <w:rsid w:val="00E17F20"/>
    <w:rsid w:val="00E36B7E"/>
    <w:rsid w:val="00E451E1"/>
    <w:rsid w:val="00E47469"/>
    <w:rsid w:val="00E533F5"/>
    <w:rsid w:val="00E60534"/>
    <w:rsid w:val="00E610BC"/>
    <w:rsid w:val="00E67E2F"/>
    <w:rsid w:val="00E91CF0"/>
    <w:rsid w:val="00E9775A"/>
    <w:rsid w:val="00EB1557"/>
    <w:rsid w:val="00EE3803"/>
    <w:rsid w:val="00EE3815"/>
    <w:rsid w:val="00EE65D2"/>
    <w:rsid w:val="00EF0D87"/>
    <w:rsid w:val="00EF114B"/>
    <w:rsid w:val="00EF7DA8"/>
    <w:rsid w:val="00F00FBE"/>
    <w:rsid w:val="00F01A38"/>
    <w:rsid w:val="00F05CCB"/>
    <w:rsid w:val="00F17459"/>
    <w:rsid w:val="00F20B82"/>
    <w:rsid w:val="00F25EE9"/>
    <w:rsid w:val="00F35762"/>
    <w:rsid w:val="00F35CCF"/>
    <w:rsid w:val="00F43DBF"/>
    <w:rsid w:val="00F47687"/>
    <w:rsid w:val="00F502A4"/>
    <w:rsid w:val="00F5423B"/>
    <w:rsid w:val="00F566D9"/>
    <w:rsid w:val="00F64D39"/>
    <w:rsid w:val="00F64D5A"/>
    <w:rsid w:val="00F76D64"/>
    <w:rsid w:val="00F813E3"/>
    <w:rsid w:val="00F87477"/>
    <w:rsid w:val="00F919CD"/>
    <w:rsid w:val="00F91B93"/>
    <w:rsid w:val="00F93247"/>
    <w:rsid w:val="00F937C4"/>
    <w:rsid w:val="00F97BA1"/>
    <w:rsid w:val="00FA2B2D"/>
    <w:rsid w:val="00FA7C33"/>
    <w:rsid w:val="00FB443D"/>
    <w:rsid w:val="00FB7DCB"/>
    <w:rsid w:val="00FC10B4"/>
    <w:rsid w:val="00FC26BA"/>
    <w:rsid w:val="00FC38CE"/>
    <w:rsid w:val="00FC4447"/>
    <w:rsid w:val="00FD3806"/>
    <w:rsid w:val="00FE2987"/>
    <w:rsid w:val="00FF231C"/>
    <w:rsid w:val="05242D86"/>
    <w:rsid w:val="0935C3A4"/>
    <w:rsid w:val="10EBEE46"/>
    <w:rsid w:val="1F2102F8"/>
    <w:rsid w:val="2705050C"/>
    <w:rsid w:val="338595B9"/>
    <w:rsid w:val="4D18834E"/>
    <w:rsid w:val="51BAB702"/>
    <w:rsid w:val="66944008"/>
    <w:rsid w:val="6C5257A8"/>
    <w:rsid w:val="6EFE4C45"/>
    <w:rsid w:val="7E4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9F5D"/>
  <w15:docId w15:val="{93BEBBA8-278A-4A2C-95A4-79ED0C58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Proxima Nova" w:eastAsia="Proxima Nova" w:hAnsi="Proxima Nova" w:cs="Proxima Nova"/>
      <w:color w:val="405C9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0C"/>
    <w:rPr>
      <w:rFonts w:ascii="Proxima Nova" w:eastAsia="Proxima Nova" w:hAnsi="Proxima Nova" w:cs="Proxima Nova"/>
      <w:color w:val="405C99"/>
      <w:sz w:val="20"/>
    </w:rPr>
  </w:style>
  <w:style w:type="paragraph" w:styleId="Footer">
    <w:name w:val="footer"/>
    <w:basedOn w:val="Normal"/>
    <w:link w:val="FooterChar"/>
    <w:uiPriority w:val="99"/>
    <w:unhideWhenUsed/>
    <w:rsid w:val="006C5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0C"/>
    <w:rPr>
      <w:rFonts w:ascii="Proxima Nova" w:eastAsia="Proxima Nova" w:hAnsi="Proxima Nova" w:cs="Proxima Nova"/>
      <w:color w:val="405C99"/>
      <w:sz w:val="20"/>
    </w:rPr>
  </w:style>
  <w:style w:type="paragraph" w:styleId="ListParagraph">
    <w:name w:val="List Paragraph"/>
    <w:basedOn w:val="Normal"/>
    <w:uiPriority w:val="34"/>
    <w:qFormat/>
    <w:rsid w:val="000638E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TableGrid">
    <w:name w:val="Table Grid"/>
    <w:basedOn w:val="TableNormal"/>
    <w:uiPriority w:val="59"/>
    <w:rsid w:val="000638E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173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2D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D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D67"/>
    <w:rPr>
      <w:rFonts w:ascii="Proxima Nova" w:eastAsia="Proxima Nova" w:hAnsi="Proxima Nova" w:cs="Proxima Nova"/>
      <w:color w:val="405C9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D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D67"/>
    <w:rPr>
      <w:rFonts w:ascii="Proxima Nova" w:eastAsia="Proxima Nova" w:hAnsi="Proxima Nova" w:cs="Proxima Nova"/>
      <w:b/>
      <w:bCs/>
      <w:color w:val="405C9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67"/>
    <w:rPr>
      <w:rFonts w:ascii="Segoe UI" w:eastAsia="Proxima Nova" w:hAnsi="Segoe UI" w:cs="Segoe UI"/>
      <w:color w:val="405C99"/>
      <w:sz w:val="18"/>
      <w:szCs w:val="18"/>
    </w:rPr>
  </w:style>
  <w:style w:type="paragraph" w:customStyle="1" w:styleId="Default">
    <w:name w:val="Default"/>
    <w:rsid w:val="00E451E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ragraph">
    <w:name w:val="paragraph"/>
    <w:basedOn w:val="Normal"/>
    <w:rsid w:val="00F937C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F937C4"/>
  </w:style>
  <w:style w:type="character" w:customStyle="1" w:styleId="eop">
    <w:name w:val="eop"/>
    <w:basedOn w:val="DefaultParagraphFont"/>
    <w:rsid w:val="00F9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1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20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554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office.com/pages/responsepage.aspx?id=d10qkZj77k6vMhM02PBKUztOL3CENOdGhlbkLE54EedUN0hHTEE1RzA1SFI0WUFJT0JBSklUMk4xQS4u" TargetMode="External"/><Relationship Id="rId18" Type="http://schemas.openxmlformats.org/officeDocument/2006/relationships/hyperlink" Target="mailto:scotland@eauc.org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eauc.org.uk/sustainability_leadership_scorecard" TargetMode="External"/><Relationship Id="rId17" Type="http://schemas.openxmlformats.org/officeDocument/2006/relationships/hyperlink" Target="https://www.sustainabilityexchange.ac.uk/saving_energy_guide_fh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DEESupportUnit@mottma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auc.org.uk/carbon_coalition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auc.org.uk/shop/mms_single_event.php?event_id=82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ustainabilityexchange.ac.uk/eauc-scotland_winter_forum_meeting_december_202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stainabilityexchange.ac.uk/saving_energy_guide_fh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uc.org.uk" TargetMode="External"/><Relationship Id="rId1" Type="http://schemas.openxmlformats.org/officeDocument/2006/relationships/hyperlink" Target="mailto:scotland@eauc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164579C09564BA801CCA4E910F20F" ma:contentTypeVersion="14" ma:contentTypeDescription="Create a new document." ma:contentTypeScope="" ma:versionID="55f2749865a71178b39425c817dcdcdc">
  <xsd:schema xmlns:xsd="http://www.w3.org/2001/XMLSchema" xmlns:xs="http://www.w3.org/2001/XMLSchema" xmlns:p="http://schemas.microsoft.com/office/2006/metadata/properties" xmlns:ns3="e8682036-b9af-4866-8314-743c0722eb1d" xmlns:ns4="84bac273-3212-430d-938e-4e9a568fe621" targetNamespace="http://schemas.microsoft.com/office/2006/metadata/properties" ma:root="true" ma:fieldsID="16a23dbbe2d9d8168e7ffe77092f53ed" ns3:_="" ns4:_="">
    <xsd:import namespace="e8682036-b9af-4866-8314-743c0722eb1d"/>
    <xsd:import namespace="84bac273-3212-430d-938e-4e9a568fe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2036-b9af-4866-8314-743c0722e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c273-3212-430d-938e-4e9a568fe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414AC-ED90-46EB-AB85-4788DCFF68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B8A0E-5E24-49BD-B16F-B50DCC0F0E8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84bac273-3212-430d-938e-4e9a568fe621"/>
    <ds:schemaRef ds:uri="e8682036-b9af-4866-8314-743c0722eb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4F6037-DD9C-43DD-ADCE-9C9A39230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2036-b9af-4866-8314-743c0722eb1d"/>
    <ds:schemaRef ds:uri="84bac273-3212-430d-938e-4e9a568fe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25868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AXENTE, Teodora</dc:creator>
  <cp:keywords/>
  <dc:description/>
  <cp:lastModifiedBy>SMITH, Alice</cp:lastModifiedBy>
  <cp:revision>5</cp:revision>
  <dcterms:created xsi:type="dcterms:W3CDTF">2022-03-31T11:46:00Z</dcterms:created>
  <dcterms:modified xsi:type="dcterms:W3CDTF">2023-01-11T12:07:00Z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0x010100E41164579C09564BA801CCA4E910F20F</vt:lpwstr>
  </property>
  <property fmtid="{D5CDD505-2E9C-101B-9397-08002B2CF9AE}" pid="3" name="MediaServiceImageTags">
    <vt:lpwstr/>
  </property>
</Properties>
</file>